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903FB" w14:textId="77777777" w:rsidR="005F722D" w:rsidRDefault="005F722D" w:rsidP="00671F81">
      <w:pPr>
        <w:spacing w:after="0" w:line="240" w:lineRule="auto"/>
        <w:jc w:val="center"/>
        <w:outlineLvl w:val="1"/>
        <w:rPr>
          <w:rFonts w:ascii="Cambria" w:eastAsia="Times New Roman" w:hAnsi="Cambria" w:cs="Times New Roman"/>
          <w:b/>
          <w:bCs/>
          <w:u w:val="single"/>
        </w:rPr>
      </w:pPr>
      <w:r>
        <w:rPr>
          <w:rFonts w:ascii="Cambria" w:eastAsia="Times New Roman" w:hAnsi="Cambria" w:cs="Times New Roman"/>
          <w:b/>
          <w:bCs/>
          <w:u w:val="single"/>
        </w:rPr>
        <w:t>Doc. 3786</w:t>
      </w:r>
    </w:p>
    <w:p w14:paraId="706A7A8A" w14:textId="77777777" w:rsidR="005F722D" w:rsidRDefault="005F722D" w:rsidP="00671F81">
      <w:pPr>
        <w:spacing w:after="0" w:line="240" w:lineRule="auto"/>
        <w:jc w:val="center"/>
        <w:outlineLvl w:val="1"/>
        <w:rPr>
          <w:rFonts w:ascii="Cambria" w:eastAsia="Times New Roman" w:hAnsi="Cambria" w:cs="Times New Roman"/>
          <w:b/>
          <w:bCs/>
          <w:u w:val="single"/>
        </w:rPr>
      </w:pPr>
    </w:p>
    <w:p w14:paraId="3FEBEF7A" w14:textId="77777777" w:rsidR="00671F81" w:rsidRDefault="00671F81" w:rsidP="00671F81">
      <w:pPr>
        <w:spacing w:after="0" w:line="240" w:lineRule="auto"/>
        <w:jc w:val="center"/>
        <w:outlineLvl w:val="1"/>
        <w:rPr>
          <w:rFonts w:ascii="Cambria" w:eastAsia="Times New Roman" w:hAnsi="Cambria" w:cs="Times New Roman"/>
          <w:b/>
          <w:bCs/>
          <w:u w:val="single"/>
        </w:rPr>
      </w:pPr>
      <w:r w:rsidRPr="00671F81">
        <w:rPr>
          <w:rFonts w:ascii="Cambria" w:eastAsia="Times New Roman" w:hAnsi="Cambria" w:cs="Times New Roman"/>
          <w:b/>
          <w:bCs/>
          <w:u w:val="single"/>
        </w:rPr>
        <w:t>Sources les plus fréquentes d’application erronée ou d’insécurité juridique, en ce compris des éventuels problèmes structurels ou récurrents au niveau de l’application des règles</w:t>
      </w:r>
    </w:p>
    <w:p w14:paraId="594EF229" w14:textId="77777777" w:rsidR="001113B1" w:rsidRPr="00671F81" w:rsidRDefault="001113B1" w:rsidP="00671F81">
      <w:pPr>
        <w:spacing w:after="0" w:line="240" w:lineRule="auto"/>
        <w:jc w:val="center"/>
        <w:outlineLvl w:val="1"/>
        <w:rPr>
          <w:rFonts w:ascii="Cambria" w:eastAsia="Times New Roman" w:hAnsi="Cambria" w:cs="Times New Roman"/>
          <w:b/>
          <w:bCs/>
          <w:u w:val="single"/>
        </w:rPr>
      </w:pPr>
    </w:p>
    <w:p w14:paraId="44ACFCBD" w14:textId="77777777" w:rsidR="00671F81" w:rsidRPr="00671F81" w:rsidRDefault="00671F81" w:rsidP="00671F81">
      <w:pPr>
        <w:spacing w:after="0" w:line="240" w:lineRule="auto"/>
        <w:jc w:val="both"/>
        <w:rPr>
          <w:rFonts w:ascii="Cambria" w:eastAsia="Times New Roman" w:hAnsi="Cambria" w:cs="Times New Roman"/>
          <w:b/>
          <w:bCs/>
          <w:u w:val="single"/>
        </w:rPr>
      </w:pPr>
    </w:p>
    <w:tbl>
      <w:tblPr>
        <w:tblStyle w:val="TableGrid1"/>
        <w:tblW w:w="0" w:type="auto"/>
        <w:tblLook w:val="04A0" w:firstRow="1" w:lastRow="0" w:firstColumn="1" w:lastColumn="0" w:noHBand="0" w:noVBand="1"/>
      </w:tblPr>
      <w:tblGrid>
        <w:gridCol w:w="2997"/>
        <w:gridCol w:w="6065"/>
      </w:tblGrid>
      <w:tr w:rsidR="00671F81" w:rsidRPr="00671F81" w14:paraId="56EC4D69" w14:textId="77777777" w:rsidTr="00C066CD">
        <w:tc>
          <w:tcPr>
            <w:tcW w:w="9062" w:type="dxa"/>
            <w:gridSpan w:val="2"/>
          </w:tcPr>
          <w:p w14:paraId="3B68C370" w14:textId="77777777" w:rsidR="00671F81" w:rsidRPr="00671F81" w:rsidRDefault="00671F81" w:rsidP="00671F81">
            <w:pPr>
              <w:jc w:val="both"/>
              <w:rPr>
                <w:rFonts w:ascii="Calibri" w:eastAsia="Calibri" w:hAnsi="Calibri" w:cs="Times New Roman"/>
                <w:b/>
                <w:lang w:val="fr-BE"/>
              </w:rPr>
            </w:pPr>
            <w:bookmarkStart w:id="0" w:name="_Hlk55786882"/>
            <w:r w:rsidRPr="00671F81">
              <w:rPr>
                <w:rFonts w:ascii="Calibri" w:eastAsia="Calibri" w:hAnsi="Calibri" w:cs="Times New Roman"/>
                <w:b/>
                <w:lang w:val="fr-BE"/>
              </w:rPr>
              <w:t>Informations demandées :</w:t>
            </w:r>
          </w:p>
          <w:p w14:paraId="3D1E854A" w14:textId="77777777" w:rsidR="00671F81" w:rsidRPr="00671F81" w:rsidRDefault="00671F81" w:rsidP="00671F81">
            <w:pPr>
              <w:jc w:val="both"/>
              <w:rPr>
                <w:rFonts w:ascii="Calibri" w:eastAsia="Calibri" w:hAnsi="Calibri" w:cs="Times New Roman"/>
              </w:rPr>
            </w:pPr>
          </w:p>
        </w:tc>
      </w:tr>
      <w:tr w:rsidR="00671F81" w:rsidRPr="00671F81" w14:paraId="15C4B58B" w14:textId="77777777" w:rsidTr="00C066CD">
        <w:tc>
          <w:tcPr>
            <w:tcW w:w="2997" w:type="dxa"/>
          </w:tcPr>
          <w:p w14:paraId="426293B4" w14:textId="77777777" w:rsidR="00671F81" w:rsidRPr="00671F81" w:rsidRDefault="00671F81" w:rsidP="00A056E8">
            <w:pPr>
              <w:jc w:val="both"/>
              <w:rPr>
                <w:rFonts w:ascii="Calibri" w:eastAsia="Calibri" w:hAnsi="Calibri" w:cs="Times New Roman"/>
                <w:lang w:val="fr-BE"/>
              </w:rPr>
            </w:pPr>
            <w:r w:rsidRPr="00671F81">
              <w:rPr>
                <w:rFonts w:ascii="Calibri" w:eastAsia="Calibri" w:hAnsi="Calibri" w:cs="Times New Roman"/>
                <w:lang w:val="fr-BE"/>
              </w:rPr>
              <w:t>Principales sources d’application erronée ou d’insécurité juridique</w:t>
            </w:r>
          </w:p>
        </w:tc>
        <w:tc>
          <w:tcPr>
            <w:tcW w:w="6065" w:type="dxa"/>
          </w:tcPr>
          <w:p w14:paraId="5AC94312" w14:textId="77777777" w:rsidR="00671F81" w:rsidRPr="00671F81" w:rsidRDefault="00671F81" w:rsidP="00A056E8">
            <w:pPr>
              <w:jc w:val="both"/>
              <w:rPr>
                <w:rFonts w:ascii="Calibri" w:eastAsia="Calibri" w:hAnsi="Calibri" w:cs="Times New Roman"/>
                <w:lang w:val="fr-BE"/>
              </w:rPr>
            </w:pPr>
            <w:r w:rsidRPr="00671F81">
              <w:rPr>
                <w:rFonts w:ascii="Calibri" w:eastAsia="Calibri" w:hAnsi="Calibri" w:cs="Times New Roman"/>
                <w:lang w:val="fr-BE"/>
              </w:rPr>
              <w:t>Les informations doivent être axées sur :</w:t>
            </w:r>
          </w:p>
          <w:p w14:paraId="761EEBD8" w14:textId="77777777" w:rsidR="00671F81" w:rsidRPr="00671F81" w:rsidRDefault="00671F81" w:rsidP="00A056E8">
            <w:pPr>
              <w:jc w:val="both"/>
              <w:rPr>
                <w:rFonts w:ascii="Calibri" w:eastAsia="Calibri" w:hAnsi="Calibri" w:cs="Times New Roman"/>
                <w:lang w:val="fr-BE"/>
              </w:rPr>
            </w:pPr>
            <w:r w:rsidRPr="00671F81">
              <w:rPr>
                <w:rFonts w:ascii="Calibri" w:eastAsia="Calibri" w:hAnsi="Calibri" w:cs="Times New Roman"/>
                <w:lang w:val="fr-BE"/>
              </w:rPr>
              <w:t>- les cas les plus fréquents d’application erronée des règles ou d’insécurité juridique</w:t>
            </w:r>
          </w:p>
          <w:p w14:paraId="1B4AA34D" w14:textId="77777777" w:rsidR="00671F81" w:rsidRPr="00671F81" w:rsidRDefault="00671F81" w:rsidP="00A056E8">
            <w:pPr>
              <w:numPr>
                <w:ilvl w:val="0"/>
                <w:numId w:val="1"/>
              </w:numPr>
              <w:jc w:val="both"/>
              <w:rPr>
                <w:rFonts w:ascii="Calibri" w:eastAsia="Calibri" w:hAnsi="Calibri" w:cs="Times New Roman"/>
                <w:lang w:val="fr-BE"/>
              </w:rPr>
            </w:pPr>
            <w:proofErr w:type="gramStart"/>
            <w:r w:rsidRPr="00671F81">
              <w:rPr>
                <w:rFonts w:ascii="Calibri" w:eastAsia="Calibri" w:hAnsi="Calibri" w:cs="Times New Roman"/>
                <w:lang w:val="fr-BE"/>
              </w:rPr>
              <w:t>dans</w:t>
            </w:r>
            <w:proofErr w:type="gramEnd"/>
            <w:r w:rsidRPr="00671F81">
              <w:rPr>
                <w:rFonts w:ascii="Calibri" w:eastAsia="Calibri" w:hAnsi="Calibri" w:cs="Times New Roman"/>
                <w:lang w:val="fr-BE"/>
              </w:rPr>
              <w:t xml:space="preserve"> quelle phase de la procédure les pouvoirs adjudicateurs commettent-ils le plus d’erreurs, dans quelles procédures, quel type de pouvoir adjudicateur, quel type d’objet, etc.</w:t>
            </w:r>
          </w:p>
          <w:p w14:paraId="19676EC2" w14:textId="77777777" w:rsidR="00671F81" w:rsidRPr="00671F81" w:rsidRDefault="00671F81" w:rsidP="00A056E8">
            <w:pPr>
              <w:jc w:val="both"/>
              <w:rPr>
                <w:rFonts w:ascii="Calibri" w:eastAsia="Calibri" w:hAnsi="Calibri" w:cs="Times New Roman"/>
                <w:lang w:val="fr-BE"/>
              </w:rPr>
            </w:pPr>
            <w:r w:rsidRPr="00671F81">
              <w:rPr>
                <w:rFonts w:ascii="Calibri" w:eastAsia="Calibri" w:hAnsi="Calibri" w:cs="Times New Roman"/>
                <w:lang w:val="fr-BE"/>
              </w:rPr>
              <w:t xml:space="preserve">- les causes clés de l’application erronée des règles et de l’insécurité juridique, en ce compris leur importance relative, ainsi que les circonstances qui peuvent expliquer leur apparition. </w:t>
            </w:r>
          </w:p>
          <w:p w14:paraId="3010BB47" w14:textId="77777777" w:rsidR="00671F81" w:rsidRPr="00671F81" w:rsidRDefault="00671F81" w:rsidP="00A056E8">
            <w:pPr>
              <w:numPr>
                <w:ilvl w:val="0"/>
                <w:numId w:val="1"/>
              </w:numPr>
              <w:jc w:val="both"/>
              <w:rPr>
                <w:rFonts w:ascii="Calibri" w:eastAsia="Calibri" w:hAnsi="Calibri" w:cs="Times New Roman"/>
                <w:lang w:val="fr-BE"/>
              </w:rPr>
            </w:pPr>
            <w:proofErr w:type="gramStart"/>
            <w:r w:rsidRPr="00671F81">
              <w:rPr>
                <w:rFonts w:ascii="Calibri" w:eastAsia="Calibri" w:hAnsi="Calibri" w:cs="Times New Roman"/>
                <w:lang w:val="fr-BE"/>
              </w:rPr>
              <w:t>par</w:t>
            </w:r>
            <w:proofErr w:type="gramEnd"/>
            <w:r w:rsidRPr="00671F81">
              <w:rPr>
                <w:rFonts w:ascii="Calibri" w:eastAsia="Calibri" w:hAnsi="Calibri" w:cs="Times New Roman"/>
                <w:lang w:val="fr-BE"/>
              </w:rPr>
              <w:t xml:space="preserve"> exemple : manque de connaissances/compétences, manque de personnel, problème de fidélisation du personnel, organisation interne, problèmes de planification, etc.</w:t>
            </w:r>
          </w:p>
          <w:p w14:paraId="0CED727B" w14:textId="77777777" w:rsidR="00671F81" w:rsidRDefault="00671F81" w:rsidP="00A056E8">
            <w:pPr>
              <w:jc w:val="both"/>
              <w:rPr>
                <w:rFonts w:ascii="Calibri" w:eastAsia="Calibri" w:hAnsi="Calibri" w:cs="Times New Roman"/>
                <w:lang w:val="fr-BE"/>
              </w:rPr>
            </w:pPr>
            <w:r w:rsidRPr="00671F81">
              <w:rPr>
                <w:rFonts w:ascii="Calibri" w:eastAsia="Calibri" w:hAnsi="Calibri" w:cs="Times New Roman"/>
                <w:lang w:val="fr-BE"/>
              </w:rPr>
              <w:t>- quelles sont les tendances persistantes, quels enseignements ont été tirés ?</w:t>
            </w:r>
          </w:p>
          <w:p w14:paraId="0C4D8A71" w14:textId="77777777" w:rsidR="00A056E8" w:rsidRPr="00671F81" w:rsidRDefault="00A056E8" w:rsidP="00A056E8">
            <w:pPr>
              <w:jc w:val="both"/>
              <w:rPr>
                <w:rFonts w:ascii="Calibri" w:eastAsia="Calibri" w:hAnsi="Calibri" w:cs="Times New Roman"/>
                <w:lang w:val="fr-BE"/>
              </w:rPr>
            </w:pPr>
          </w:p>
        </w:tc>
      </w:tr>
      <w:tr w:rsidR="00671F81" w:rsidRPr="00671F81" w14:paraId="0637B384" w14:textId="77777777" w:rsidTr="00C066CD">
        <w:tc>
          <w:tcPr>
            <w:tcW w:w="2997" w:type="dxa"/>
          </w:tcPr>
          <w:p w14:paraId="36755A95" w14:textId="77777777" w:rsidR="00671F81" w:rsidRPr="00671F81" w:rsidRDefault="00671F81" w:rsidP="00A056E8">
            <w:pPr>
              <w:spacing w:after="200" w:line="276" w:lineRule="auto"/>
              <w:jc w:val="both"/>
              <w:rPr>
                <w:rFonts w:ascii="Calibri" w:eastAsia="Calibri" w:hAnsi="Calibri" w:cs="Times New Roman"/>
                <w:lang w:val="fr-BE"/>
              </w:rPr>
            </w:pPr>
            <w:bookmarkStart w:id="1" w:name="_Hlk55788977"/>
            <w:bookmarkEnd w:id="0"/>
            <w:r w:rsidRPr="00671F81">
              <w:rPr>
                <w:rFonts w:ascii="Calibri" w:eastAsia="Calibri" w:hAnsi="Calibri" w:cs="Times New Roman"/>
                <w:lang w:val="fr-BE"/>
              </w:rPr>
              <w:t>Dispositions légales spécifiques (issues du droit communautaire ou national) susceptibles de générer des problèmes d’application significatifs</w:t>
            </w:r>
          </w:p>
        </w:tc>
        <w:tc>
          <w:tcPr>
            <w:tcW w:w="6065" w:type="dxa"/>
          </w:tcPr>
          <w:p w14:paraId="4F20CBBD" w14:textId="77777777" w:rsidR="00671F81" w:rsidRPr="00671F81" w:rsidRDefault="00671F81" w:rsidP="00A056E8">
            <w:pPr>
              <w:spacing w:after="200" w:line="276" w:lineRule="auto"/>
              <w:jc w:val="both"/>
              <w:rPr>
                <w:rFonts w:ascii="Calibri" w:eastAsia="Calibri" w:hAnsi="Calibri" w:cs="Times New Roman"/>
                <w:lang w:val="fr-BE"/>
              </w:rPr>
            </w:pPr>
            <w:r w:rsidRPr="00671F81">
              <w:rPr>
                <w:rFonts w:ascii="Calibri" w:eastAsia="Calibri" w:hAnsi="Calibri" w:cs="Times New Roman"/>
                <w:lang w:val="fr-BE"/>
              </w:rPr>
              <w:t>Les informations doivent être axées sur :</w:t>
            </w:r>
          </w:p>
          <w:p w14:paraId="3834E1AF" w14:textId="77777777" w:rsidR="00671F81" w:rsidRPr="00671F81" w:rsidRDefault="00671F81" w:rsidP="00A056E8">
            <w:pPr>
              <w:spacing w:after="200" w:line="276" w:lineRule="auto"/>
              <w:jc w:val="both"/>
              <w:rPr>
                <w:rFonts w:ascii="Calibri" w:eastAsia="Calibri" w:hAnsi="Calibri" w:cs="Times New Roman"/>
                <w:lang w:val="fr-BE"/>
              </w:rPr>
            </w:pPr>
            <w:r w:rsidRPr="00671F81">
              <w:rPr>
                <w:rFonts w:ascii="Calibri" w:eastAsia="Calibri" w:hAnsi="Calibri" w:cs="Times New Roman"/>
                <w:lang w:val="fr-BE"/>
              </w:rPr>
              <w:t xml:space="preserve">- les dispositions légales spécifiques en question et leur fréquence dans la pratique </w:t>
            </w:r>
          </w:p>
          <w:p w14:paraId="5FC2D01D" w14:textId="77777777" w:rsidR="00671F81" w:rsidRDefault="00671F81" w:rsidP="00A056E8">
            <w:pPr>
              <w:numPr>
                <w:ilvl w:val="0"/>
                <w:numId w:val="1"/>
              </w:numPr>
              <w:contextualSpacing/>
              <w:jc w:val="both"/>
              <w:rPr>
                <w:rFonts w:ascii="Calibri" w:eastAsia="Calibri" w:hAnsi="Calibri" w:cs="Times New Roman"/>
                <w:lang w:val="fr-BE"/>
              </w:rPr>
            </w:pPr>
            <w:proofErr w:type="gramStart"/>
            <w:r w:rsidRPr="00671F81">
              <w:rPr>
                <w:rFonts w:ascii="Calibri" w:eastAsia="Calibri" w:hAnsi="Calibri" w:cs="Times New Roman"/>
                <w:lang w:val="fr-BE"/>
              </w:rPr>
              <w:t>par</w:t>
            </w:r>
            <w:proofErr w:type="gramEnd"/>
            <w:r w:rsidRPr="00671F81">
              <w:rPr>
                <w:rFonts w:ascii="Calibri" w:eastAsia="Calibri" w:hAnsi="Calibri" w:cs="Times New Roman"/>
                <w:lang w:val="fr-BE"/>
              </w:rPr>
              <w:t xml:space="preserve"> exemple : dispositions mal formulées, trop strictes/vagues, difficiles à interpréter, différentes interprétations possibles, une aide est-elle requise/prévue en permanence, etc.</w:t>
            </w:r>
          </w:p>
          <w:p w14:paraId="4FB6C4B2" w14:textId="77777777" w:rsidR="00A056E8" w:rsidRPr="00671F81" w:rsidRDefault="00A056E8" w:rsidP="00A056E8">
            <w:pPr>
              <w:ind w:left="360"/>
              <w:contextualSpacing/>
              <w:jc w:val="both"/>
              <w:rPr>
                <w:rFonts w:ascii="Calibri" w:eastAsia="Calibri" w:hAnsi="Calibri" w:cs="Times New Roman"/>
                <w:lang w:val="fr-BE"/>
              </w:rPr>
            </w:pPr>
          </w:p>
          <w:p w14:paraId="31A4CA8A" w14:textId="77777777" w:rsidR="00671F81" w:rsidRPr="00671F81" w:rsidRDefault="00671F81" w:rsidP="00A056E8">
            <w:pPr>
              <w:spacing w:after="200" w:line="276" w:lineRule="auto"/>
              <w:jc w:val="both"/>
              <w:rPr>
                <w:rFonts w:ascii="Calibri" w:eastAsia="Calibri" w:hAnsi="Calibri" w:cs="Times New Roman"/>
                <w:iCs/>
                <w:lang w:val="fr-BE"/>
              </w:rPr>
            </w:pPr>
            <w:r w:rsidRPr="00671F81">
              <w:rPr>
                <w:rFonts w:ascii="Calibri" w:eastAsia="Calibri" w:hAnsi="Calibri" w:cs="Times New Roman"/>
                <w:lang w:val="fr-BE"/>
              </w:rPr>
              <w:t xml:space="preserve">- une description du type de difficultés identifiées, le cas échéant </w:t>
            </w:r>
          </w:p>
          <w:p w14:paraId="19FADCDD" w14:textId="77777777" w:rsidR="00671F81" w:rsidRDefault="00671F81" w:rsidP="00A056E8">
            <w:pPr>
              <w:numPr>
                <w:ilvl w:val="0"/>
                <w:numId w:val="2"/>
              </w:numPr>
              <w:ind w:left="362" w:hanging="362"/>
              <w:contextualSpacing/>
              <w:jc w:val="both"/>
              <w:rPr>
                <w:rFonts w:ascii="Calibri" w:eastAsia="Calibri" w:hAnsi="Calibri" w:cs="Times New Roman"/>
                <w:lang w:val="fr-BE"/>
              </w:rPr>
            </w:pPr>
            <w:r w:rsidRPr="00671F81">
              <w:rPr>
                <w:rFonts w:ascii="Calibri" w:eastAsia="Calibri" w:hAnsi="Calibri" w:cs="Times New Roman"/>
                <w:lang w:val="fr-BE"/>
              </w:rPr>
              <w:t>c.-à-d. : quels problèmes spécifiques se posent ? Le recours à certaines procédures est-il évité, y a-t-il beaucoup de recours, beaucoup de procédures annulées par décision du pouvoir adjudicateur, etc. ?</w:t>
            </w:r>
          </w:p>
          <w:p w14:paraId="47F7BDC3" w14:textId="77777777" w:rsidR="00A056E8" w:rsidRPr="00671F81" w:rsidRDefault="00A056E8" w:rsidP="00A056E8">
            <w:pPr>
              <w:ind w:left="362"/>
              <w:contextualSpacing/>
              <w:jc w:val="both"/>
              <w:rPr>
                <w:rFonts w:ascii="Calibri" w:eastAsia="Calibri" w:hAnsi="Calibri" w:cs="Times New Roman"/>
                <w:lang w:val="fr-BE"/>
              </w:rPr>
            </w:pPr>
          </w:p>
        </w:tc>
      </w:tr>
      <w:tr w:rsidR="00671F81" w:rsidRPr="00671F81" w14:paraId="04F6BB57" w14:textId="77777777" w:rsidTr="00C066CD">
        <w:tc>
          <w:tcPr>
            <w:tcW w:w="2997" w:type="dxa"/>
          </w:tcPr>
          <w:p w14:paraId="21EE81FB" w14:textId="77777777" w:rsidR="00671F81" w:rsidRPr="00671F81" w:rsidRDefault="00671F81" w:rsidP="00A056E8">
            <w:pPr>
              <w:spacing w:after="200" w:line="276" w:lineRule="auto"/>
              <w:jc w:val="both"/>
              <w:rPr>
                <w:rFonts w:ascii="Calibri" w:eastAsia="Calibri" w:hAnsi="Calibri" w:cs="Times New Roman"/>
                <w:lang w:val="fr-BE"/>
              </w:rPr>
            </w:pPr>
            <w:bookmarkStart w:id="2" w:name="_Hlk55789684"/>
            <w:bookmarkEnd w:id="1"/>
            <w:r w:rsidRPr="00671F81">
              <w:rPr>
                <w:rFonts w:ascii="Calibri" w:eastAsia="Calibri" w:hAnsi="Calibri" w:cs="Times New Roman"/>
                <w:lang w:val="fr-BE"/>
              </w:rPr>
              <w:t xml:space="preserve">Une estimation des tendances et des comportements qui, sans être illégaux ou non conformes, révèlent néanmoins des problèmes possibles. </w:t>
            </w:r>
          </w:p>
        </w:tc>
        <w:tc>
          <w:tcPr>
            <w:tcW w:w="6065" w:type="dxa"/>
          </w:tcPr>
          <w:p w14:paraId="55FD4868" w14:textId="77777777" w:rsidR="00671F81" w:rsidRPr="00671F81" w:rsidRDefault="00671F81" w:rsidP="00A056E8">
            <w:pPr>
              <w:spacing w:after="200" w:line="276" w:lineRule="auto"/>
              <w:jc w:val="both"/>
              <w:rPr>
                <w:rFonts w:ascii="Calibri" w:eastAsia="Calibri" w:hAnsi="Calibri" w:cs="Times New Roman"/>
                <w:lang w:val="fr-BE"/>
              </w:rPr>
            </w:pPr>
            <w:r w:rsidRPr="00671F81">
              <w:rPr>
                <w:rFonts w:ascii="Calibri" w:eastAsia="Calibri" w:hAnsi="Calibri" w:cs="Times New Roman"/>
                <w:lang w:val="fr-BE"/>
              </w:rPr>
              <w:t>Les informations doivent être axées sur :</w:t>
            </w:r>
          </w:p>
          <w:p w14:paraId="70CFAFE5" w14:textId="77777777" w:rsidR="00671F81" w:rsidRPr="00671F81" w:rsidRDefault="00671F81" w:rsidP="00A056E8">
            <w:pPr>
              <w:spacing w:after="200" w:line="276" w:lineRule="auto"/>
              <w:jc w:val="both"/>
              <w:rPr>
                <w:rFonts w:ascii="Calibri" w:eastAsia="Calibri" w:hAnsi="Calibri" w:cs="Times New Roman"/>
                <w:lang w:val="fr-BE"/>
              </w:rPr>
            </w:pPr>
            <w:r w:rsidRPr="00671F81">
              <w:rPr>
                <w:rFonts w:ascii="Calibri" w:eastAsia="Calibri" w:hAnsi="Calibri" w:cs="Times New Roman"/>
                <w:lang w:val="fr-BE"/>
              </w:rPr>
              <w:t xml:space="preserve">- le type spécifique de problèmes identifiés, </w:t>
            </w:r>
          </w:p>
          <w:p w14:paraId="6A9BD688" w14:textId="77777777" w:rsidR="00671F81" w:rsidRDefault="00671F81" w:rsidP="00A056E8">
            <w:pPr>
              <w:numPr>
                <w:ilvl w:val="0"/>
                <w:numId w:val="1"/>
              </w:numPr>
              <w:jc w:val="both"/>
              <w:rPr>
                <w:rFonts w:ascii="Calibri" w:eastAsia="Calibri" w:hAnsi="Calibri" w:cs="Times New Roman"/>
                <w:lang w:val="fr-BE"/>
              </w:rPr>
            </w:pPr>
            <w:r w:rsidRPr="00671F81">
              <w:rPr>
                <w:rFonts w:ascii="Calibri" w:eastAsia="Calibri" w:hAnsi="Calibri" w:cs="Times New Roman"/>
                <w:lang w:val="fr-BE"/>
              </w:rPr>
              <w:t xml:space="preserve"> </w:t>
            </w:r>
            <w:proofErr w:type="gramStart"/>
            <w:r w:rsidRPr="00671F81">
              <w:rPr>
                <w:rFonts w:ascii="Calibri" w:eastAsia="Calibri" w:hAnsi="Calibri" w:cs="Times New Roman"/>
                <w:lang w:val="fr-BE"/>
              </w:rPr>
              <w:t>par</w:t>
            </w:r>
            <w:proofErr w:type="gramEnd"/>
            <w:r w:rsidRPr="00671F81">
              <w:rPr>
                <w:rFonts w:ascii="Calibri" w:eastAsia="Calibri" w:hAnsi="Calibri" w:cs="Times New Roman"/>
                <w:lang w:val="fr-BE"/>
              </w:rPr>
              <w:t xml:space="preserve"> exemple : préférence accordée au prix le plus bas comme critère d’attribution quel que soit le contexte, utilisation excessive de procédures dérogatoires ou des délais les plus serrés, nombre particulièrement bas de soumissionnaires ou de soumissionnaires étrangers</w:t>
            </w:r>
          </w:p>
          <w:p w14:paraId="7782006F" w14:textId="77777777" w:rsidR="00A056E8" w:rsidRPr="00671F81" w:rsidRDefault="00A056E8" w:rsidP="00A056E8">
            <w:pPr>
              <w:ind w:left="360"/>
              <w:jc w:val="both"/>
              <w:rPr>
                <w:rFonts w:ascii="Calibri" w:eastAsia="Calibri" w:hAnsi="Calibri" w:cs="Times New Roman"/>
                <w:lang w:val="fr-BE"/>
              </w:rPr>
            </w:pPr>
          </w:p>
          <w:p w14:paraId="5157AB24" w14:textId="77777777" w:rsidR="00671F81" w:rsidRPr="00671F81" w:rsidRDefault="00671F81" w:rsidP="00A056E8">
            <w:pPr>
              <w:spacing w:after="200" w:line="276" w:lineRule="auto"/>
              <w:jc w:val="both"/>
              <w:rPr>
                <w:rFonts w:ascii="Calibri" w:eastAsia="Calibri" w:hAnsi="Calibri" w:cs="Times New Roman"/>
                <w:lang w:val="fr-BE"/>
              </w:rPr>
            </w:pPr>
            <w:r w:rsidRPr="00671F81">
              <w:rPr>
                <w:rFonts w:ascii="Calibri" w:eastAsia="Calibri" w:hAnsi="Calibri" w:cs="Times New Roman"/>
                <w:lang w:val="fr-BE"/>
              </w:rPr>
              <w:lastRenderedPageBreak/>
              <w:t>- toute estimation possible de l’impact de ces difficultés sur l’efficacité des procédures de marché public</w:t>
            </w:r>
          </w:p>
          <w:p w14:paraId="2B4D77FE" w14:textId="77777777" w:rsidR="00671F81" w:rsidRPr="00A056E8" w:rsidRDefault="00671F81" w:rsidP="00A056E8">
            <w:pPr>
              <w:numPr>
                <w:ilvl w:val="0"/>
                <w:numId w:val="2"/>
              </w:numPr>
              <w:ind w:left="362" w:hanging="362"/>
              <w:contextualSpacing/>
              <w:jc w:val="both"/>
              <w:rPr>
                <w:rFonts w:ascii="Calibri" w:eastAsia="Calibri" w:hAnsi="Calibri" w:cs="Times New Roman"/>
                <w:b/>
                <w:u w:val="single"/>
                <w:lang w:val="fr-BE"/>
              </w:rPr>
            </w:pPr>
            <w:proofErr w:type="gramStart"/>
            <w:r w:rsidRPr="00671F81">
              <w:rPr>
                <w:rFonts w:ascii="Calibri" w:eastAsia="Calibri" w:hAnsi="Calibri" w:cs="Times New Roman"/>
                <w:lang w:val="fr-BE"/>
              </w:rPr>
              <w:t>par</w:t>
            </w:r>
            <w:proofErr w:type="gramEnd"/>
            <w:r w:rsidRPr="00671F81">
              <w:rPr>
                <w:rFonts w:ascii="Calibri" w:eastAsia="Calibri" w:hAnsi="Calibri" w:cs="Times New Roman"/>
                <w:lang w:val="fr-BE"/>
              </w:rPr>
              <w:t xml:space="preserve"> exemple : est-il difficile d’atteindre des objectifs de protection de l’environnement en raison du faible recours aux critères en matière de marchés publics verts ? Est-il question d’une faible compétition, d’un recours systématique aux mêmes soumissionnaires, d’un verrouillage du marché ?</w:t>
            </w:r>
          </w:p>
          <w:p w14:paraId="56012509" w14:textId="77777777" w:rsidR="00A056E8" w:rsidRPr="00671F81" w:rsidDel="00B943DE" w:rsidRDefault="00A056E8" w:rsidP="00A056E8">
            <w:pPr>
              <w:ind w:left="362"/>
              <w:contextualSpacing/>
              <w:jc w:val="both"/>
              <w:rPr>
                <w:rFonts w:ascii="Calibri" w:eastAsia="Calibri" w:hAnsi="Calibri" w:cs="Times New Roman"/>
                <w:b/>
                <w:u w:val="single"/>
                <w:lang w:val="fr-BE"/>
              </w:rPr>
            </w:pPr>
          </w:p>
        </w:tc>
      </w:tr>
      <w:tr w:rsidR="00671F81" w:rsidRPr="00671F81" w14:paraId="565AB1B9" w14:textId="77777777" w:rsidTr="00C066CD">
        <w:tc>
          <w:tcPr>
            <w:tcW w:w="2997" w:type="dxa"/>
          </w:tcPr>
          <w:p w14:paraId="087DAFC2" w14:textId="77777777" w:rsidR="00671F81" w:rsidRPr="00671F81" w:rsidRDefault="00671F81" w:rsidP="00A056E8">
            <w:pPr>
              <w:spacing w:after="200" w:line="276" w:lineRule="auto"/>
              <w:jc w:val="both"/>
              <w:rPr>
                <w:rFonts w:ascii="Calibri" w:eastAsia="Calibri" w:hAnsi="Calibri" w:cs="Times New Roman"/>
                <w:lang w:val="fr-BE"/>
              </w:rPr>
            </w:pPr>
            <w:bookmarkStart w:id="3" w:name="_Hlk55793319"/>
            <w:bookmarkEnd w:id="2"/>
            <w:r w:rsidRPr="00671F81">
              <w:rPr>
                <w:rFonts w:ascii="Calibri" w:eastAsia="Calibri" w:hAnsi="Calibri" w:cs="Times New Roman"/>
                <w:lang w:val="fr-BE"/>
              </w:rPr>
              <w:lastRenderedPageBreak/>
              <w:t>Veuillez produire toute preuve disponible des problèmes identifiés.</w:t>
            </w:r>
          </w:p>
        </w:tc>
        <w:tc>
          <w:tcPr>
            <w:tcW w:w="6065" w:type="dxa"/>
          </w:tcPr>
          <w:p w14:paraId="58CC4CF6" w14:textId="77777777" w:rsidR="00671F81" w:rsidRPr="00671F81" w:rsidRDefault="00671F81" w:rsidP="00A056E8">
            <w:pPr>
              <w:jc w:val="both"/>
              <w:rPr>
                <w:rFonts w:ascii="Calibri" w:eastAsia="Calibri" w:hAnsi="Calibri" w:cs="Times New Roman"/>
                <w:lang w:val="fr-BE"/>
              </w:rPr>
            </w:pPr>
            <w:r w:rsidRPr="00671F81">
              <w:rPr>
                <w:rFonts w:ascii="Calibri" w:eastAsia="Calibri" w:hAnsi="Calibri" w:cs="Times New Roman"/>
                <w:lang w:val="fr-BE"/>
              </w:rPr>
              <w:t>Parmi les éléments pertinents à éventuellement prendre en considération, citons (liste non exhaustive) (veuillez fournir un lien vers le document et, si possible, un résumé du document en anglais si le document est rédigé dans une autre langue) :</w:t>
            </w:r>
          </w:p>
          <w:p w14:paraId="30B16F02" w14:textId="77777777" w:rsidR="00671F81" w:rsidRPr="00671F81" w:rsidRDefault="00671F81" w:rsidP="00A056E8">
            <w:pPr>
              <w:numPr>
                <w:ilvl w:val="0"/>
                <w:numId w:val="2"/>
              </w:numPr>
              <w:ind w:hanging="294"/>
              <w:contextualSpacing/>
              <w:jc w:val="both"/>
              <w:rPr>
                <w:rFonts w:ascii="Calibri" w:eastAsia="Calibri" w:hAnsi="Calibri" w:cs="Times New Roman"/>
                <w:lang w:val="fr-BE"/>
              </w:rPr>
            </w:pPr>
            <w:proofErr w:type="gramStart"/>
            <w:r w:rsidRPr="00671F81">
              <w:rPr>
                <w:rFonts w:ascii="Calibri" w:eastAsia="Calibri" w:hAnsi="Calibri" w:cs="Times New Roman"/>
                <w:lang w:val="fr-BE"/>
              </w:rPr>
              <w:t>les</w:t>
            </w:r>
            <w:proofErr w:type="gramEnd"/>
            <w:r w:rsidRPr="00671F81">
              <w:rPr>
                <w:rFonts w:ascii="Calibri" w:eastAsia="Calibri" w:hAnsi="Calibri" w:cs="Times New Roman"/>
                <w:lang w:val="fr-BE"/>
              </w:rPr>
              <w:t xml:space="preserve"> rapports d’audit sur les irrégularités identifiées en lien avec les marchés publics, en ce compris les auditeurs spécialisés dans les irrégularités en matière de fonds FESI</w:t>
            </w:r>
          </w:p>
          <w:p w14:paraId="21FC59F3" w14:textId="77777777" w:rsidR="00671F81" w:rsidRPr="00671F81" w:rsidRDefault="00671F81" w:rsidP="00A056E8">
            <w:pPr>
              <w:numPr>
                <w:ilvl w:val="0"/>
                <w:numId w:val="2"/>
              </w:numPr>
              <w:ind w:hanging="294"/>
              <w:contextualSpacing/>
              <w:jc w:val="both"/>
              <w:rPr>
                <w:rFonts w:ascii="Calibri" w:eastAsia="Calibri" w:hAnsi="Calibri" w:cs="Times New Roman"/>
                <w:lang w:val="fr-BE"/>
              </w:rPr>
            </w:pPr>
            <w:proofErr w:type="gramStart"/>
            <w:r w:rsidRPr="00671F81">
              <w:rPr>
                <w:rFonts w:ascii="Calibri" w:eastAsia="Calibri" w:hAnsi="Calibri" w:cs="Times New Roman"/>
                <w:lang w:val="fr-BE"/>
              </w:rPr>
              <w:t>les</w:t>
            </w:r>
            <w:proofErr w:type="gramEnd"/>
            <w:r w:rsidRPr="00671F81">
              <w:rPr>
                <w:rFonts w:ascii="Calibri" w:eastAsia="Calibri" w:hAnsi="Calibri" w:cs="Times New Roman"/>
                <w:lang w:val="fr-BE"/>
              </w:rPr>
              <w:t xml:space="preserve"> typologies existantes des erreurs les plus fréquentes commises dans les marchés publics</w:t>
            </w:r>
          </w:p>
          <w:p w14:paraId="691377EC" w14:textId="77777777" w:rsidR="00671F81" w:rsidRPr="00671F81" w:rsidRDefault="00671F81" w:rsidP="00A056E8">
            <w:pPr>
              <w:numPr>
                <w:ilvl w:val="0"/>
                <w:numId w:val="2"/>
              </w:numPr>
              <w:ind w:hanging="294"/>
              <w:contextualSpacing/>
              <w:jc w:val="both"/>
              <w:rPr>
                <w:rFonts w:ascii="Calibri" w:eastAsia="Calibri" w:hAnsi="Calibri" w:cs="Times New Roman"/>
                <w:lang w:val="fr-BE"/>
              </w:rPr>
            </w:pPr>
            <w:proofErr w:type="gramStart"/>
            <w:r w:rsidRPr="00671F81">
              <w:rPr>
                <w:rFonts w:ascii="Calibri" w:eastAsia="Calibri" w:hAnsi="Calibri" w:cs="Times New Roman"/>
                <w:lang w:val="fr-BE"/>
              </w:rPr>
              <w:t>les</w:t>
            </w:r>
            <w:proofErr w:type="gramEnd"/>
            <w:r w:rsidRPr="00671F81">
              <w:rPr>
                <w:rFonts w:ascii="Calibri" w:eastAsia="Calibri" w:hAnsi="Calibri" w:cs="Times New Roman"/>
                <w:lang w:val="fr-BE"/>
              </w:rPr>
              <w:t xml:space="preserve"> rapports sur les demandes d’aide les plus fréquentes</w:t>
            </w:r>
          </w:p>
          <w:p w14:paraId="2AEC7EDD" w14:textId="77777777" w:rsidR="00671F81" w:rsidRPr="00671F81" w:rsidRDefault="00671F81" w:rsidP="00A056E8">
            <w:pPr>
              <w:numPr>
                <w:ilvl w:val="0"/>
                <w:numId w:val="2"/>
              </w:numPr>
              <w:ind w:hanging="294"/>
              <w:contextualSpacing/>
              <w:jc w:val="both"/>
              <w:rPr>
                <w:rFonts w:ascii="Calibri" w:eastAsia="Calibri" w:hAnsi="Calibri" w:cs="Times New Roman"/>
                <w:lang w:val="fr-BE"/>
              </w:rPr>
            </w:pPr>
            <w:proofErr w:type="gramStart"/>
            <w:r w:rsidRPr="00671F81">
              <w:rPr>
                <w:rFonts w:ascii="Calibri" w:eastAsia="Calibri" w:hAnsi="Calibri" w:cs="Times New Roman"/>
                <w:lang w:val="fr-BE"/>
              </w:rPr>
              <w:t>les</w:t>
            </w:r>
            <w:proofErr w:type="gramEnd"/>
            <w:r w:rsidRPr="00671F81">
              <w:rPr>
                <w:rFonts w:ascii="Calibri" w:eastAsia="Calibri" w:hAnsi="Calibri" w:cs="Times New Roman"/>
                <w:lang w:val="fr-BE"/>
              </w:rPr>
              <w:t xml:space="preserve"> documents d’aide à l’interprétation supplémentaires publiés afin de clarifier des problèmes au niveau de la législation</w:t>
            </w:r>
          </w:p>
          <w:p w14:paraId="4DCBADDD" w14:textId="77777777" w:rsidR="00671F81" w:rsidRDefault="00671F81" w:rsidP="00A056E8">
            <w:pPr>
              <w:numPr>
                <w:ilvl w:val="0"/>
                <w:numId w:val="2"/>
              </w:numPr>
              <w:ind w:hanging="294"/>
              <w:contextualSpacing/>
              <w:jc w:val="both"/>
              <w:rPr>
                <w:rFonts w:ascii="Calibri" w:eastAsia="Calibri" w:hAnsi="Calibri" w:cs="Times New Roman"/>
                <w:lang w:val="fr-BE"/>
              </w:rPr>
            </w:pPr>
            <w:proofErr w:type="gramStart"/>
            <w:r w:rsidRPr="00671F81">
              <w:rPr>
                <w:rFonts w:ascii="Calibri" w:eastAsia="Calibri" w:hAnsi="Calibri" w:cs="Times New Roman"/>
                <w:lang w:val="fr-BE"/>
              </w:rPr>
              <w:t>toute</w:t>
            </w:r>
            <w:proofErr w:type="gramEnd"/>
            <w:r w:rsidRPr="00671F81">
              <w:rPr>
                <w:rFonts w:ascii="Calibri" w:eastAsia="Calibri" w:hAnsi="Calibri" w:cs="Times New Roman"/>
                <w:lang w:val="fr-BE"/>
              </w:rPr>
              <w:t xml:space="preserve"> mesure stratégique ou tout autre document administratif traitant des problèmes relatifs à l’implémentation des règles</w:t>
            </w:r>
          </w:p>
          <w:p w14:paraId="19D9DF5D" w14:textId="77777777" w:rsidR="00A056E8" w:rsidRPr="00671F81" w:rsidRDefault="00A056E8" w:rsidP="00A056E8">
            <w:pPr>
              <w:ind w:left="720"/>
              <w:contextualSpacing/>
              <w:jc w:val="both"/>
              <w:rPr>
                <w:rFonts w:ascii="Calibri" w:eastAsia="Calibri" w:hAnsi="Calibri" w:cs="Times New Roman"/>
                <w:lang w:val="fr-BE"/>
              </w:rPr>
            </w:pPr>
          </w:p>
        </w:tc>
      </w:tr>
      <w:bookmarkEnd w:id="3"/>
    </w:tbl>
    <w:p w14:paraId="7060F639" w14:textId="77777777" w:rsidR="007E09E9" w:rsidRPr="001737AC" w:rsidRDefault="007E09E9" w:rsidP="00A056E8">
      <w:pPr>
        <w:jc w:val="both"/>
      </w:pPr>
    </w:p>
    <w:p w14:paraId="52D2D7C0" w14:textId="77777777" w:rsidR="00671F81" w:rsidRPr="001737AC" w:rsidRDefault="00671F81" w:rsidP="00A056E8">
      <w:pPr>
        <w:jc w:val="both"/>
      </w:pPr>
    </w:p>
    <w:sectPr w:rsidR="00671F81" w:rsidRPr="001737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5633C"/>
    <w:multiLevelType w:val="hybridMultilevel"/>
    <w:tmpl w:val="5BA2B9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8BD58A0"/>
    <w:multiLevelType w:val="hybridMultilevel"/>
    <w:tmpl w:val="6A9A0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F81"/>
    <w:rsid w:val="001113B1"/>
    <w:rsid w:val="001737AC"/>
    <w:rsid w:val="00294122"/>
    <w:rsid w:val="00372881"/>
    <w:rsid w:val="005D1252"/>
    <w:rsid w:val="005F722D"/>
    <w:rsid w:val="00671F81"/>
    <w:rsid w:val="007E09E9"/>
    <w:rsid w:val="00A056E8"/>
    <w:rsid w:val="00B704F3"/>
    <w:rsid w:val="00C066CD"/>
    <w:rsid w:val="00EB47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17798"/>
  <w15:chartTrackingRefBased/>
  <w15:docId w15:val="{0C7880E2-E80A-4105-84E0-99BB13B0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1">
    <w:name w:val="Table Grid1"/>
    <w:basedOn w:val="TableauNormal"/>
    <w:next w:val="Grilledutableau"/>
    <w:uiPriority w:val="59"/>
    <w:rsid w:val="00671F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671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FOD Kanselarij</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Opoczynski Virginie</dc:creator>
  <cp:keywords/>
  <dc:description/>
  <cp:lastModifiedBy>Mathieu Lambert</cp:lastModifiedBy>
  <cp:revision>2</cp:revision>
  <dcterms:created xsi:type="dcterms:W3CDTF">2020-12-21T07:51:00Z</dcterms:created>
  <dcterms:modified xsi:type="dcterms:W3CDTF">2020-12-21T07:51:00Z</dcterms:modified>
</cp:coreProperties>
</file>