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6D48" w14:textId="77777777" w:rsidR="008415FB" w:rsidRPr="00B11FE1" w:rsidRDefault="008415FB" w:rsidP="008415FB">
      <w:pPr>
        <w:jc w:val="center"/>
        <w:rPr>
          <w:rFonts w:ascii="Arial" w:hAnsi="Arial" w:cs="Arial"/>
          <w:sz w:val="28"/>
          <w:szCs w:val="28"/>
        </w:rPr>
      </w:pPr>
      <w:r w:rsidRPr="00B11FE1">
        <w:rPr>
          <w:rFonts w:ascii="Arial" w:hAnsi="Arial" w:cs="Arial"/>
          <w:sz w:val="28"/>
          <w:szCs w:val="28"/>
        </w:rPr>
        <w:t>Annexe 1 – Descriptif technique de l’aménagement</w:t>
      </w:r>
    </w:p>
    <w:p w14:paraId="6657606F" w14:textId="77777777" w:rsidR="008415FB" w:rsidRPr="00D81F9D" w:rsidRDefault="008415FB" w:rsidP="008415FB">
      <w:pPr>
        <w:jc w:val="center"/>
        <w:rPr>
          <w:rFonts w:ascii="Arial" w:hAnsi="Arial" w:cs="Arial"/>
        </w:rPr>
      </w:pPr>
    </w:p>
    <w:p w14:paraId="411B7723" w14:textId="0FB8DE51" w:rsidR="008415FB" w:rsidRPr="00D81F9D" w:rsidRDefault="008415FB" w:rsidP="008415FB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val="fr-FR" w:eastAsia="fr-FR"/>
        </w:rPr>
      </w:pPr>
      <w:r w:rsidRPr="00D81F9D">
        <w:rPr>
          <w:rFonts w:ascii="Arial" w:hAnsi="Arial" w:cs="Arial"/>
          <w:color w:val="0070C0"/>
          <w:lang w:val="fr-FR"/>
        </w:rPr>
        <w:fldChar w:fldCharType="begin"/>
      </w:r>
      <w:r w:rsidRPr="00D81F9D">
        <w:rPr>
          <w:rFonts w:ascii="Arial" w:hAnsi="Arial" w:cs="Arial"/>
          <w:color w:val="0070C0"/>
          <w:lang w:val="fr-FR"/>
        </w:rPr>
        <w:instrText xml:space="preserve"> TOC \o "1-2" \h \z \u </w:instrText>
      </w:r>
      <w:r w:rsidRPr="00D81F9D">
        <w:rPr>
          <w:rFonts w:ascii="Arial" w:hAnsi="Arial" w:cs="Arial"/>
          <w:color w:val="0070C0"/>
          <w:lang w:val="fr-FR"/>
        </w:rPr>
        <w:fldChar w:fldCharType="separate"/>
      </w:r>
      <w:hyperlink w:anchor="_Toc103068637" w:history="1">
        <w:r w:rsidRPr="00D81F9D">
          <w:rPr>
            <w:rStyle w:val="Lienhypertexte"/>
            <w:rFonts w:ascii="Arial" w:hAnsi="Arial" w:cs="Arial"/>
            <w:noProof/>
          </w:rPr>
          <w:t>1.</w:t>
        </w:r>
        <w:r w:rsidRPr="00D81F9D">
          <w:rPr>
            <w:rFonts w:eastAsiaTheme="minorEastAsia"/>
            <w:noProof/>
            <w:lang w:val="fr-FR" w:eastAsia="fr-FR"/>
          </w:rPr>
          <w:tab/>
        </w:r>
        <w:r w:rsidRPr="00D81F9D">
          <w:rPr>
            <w:rStyle w:val="Lienhypertexte"/>
            <w:rFonts w:ascii="Arial" w:hAnsi="Arial" w:cs="Arial"/>
            <w:noProof/>
          </w:rPr>
          <w:t>Tenir compte de l’existant</w:t>
        </w:r>
        <w:r w:rsidRPr="00D81F9D">
          <w:rPr>
            <w:noProof/>
            <w:webHidden/>
          </w:rPr>
          <w:tab/>
        </w:r>
        <w:r w:rsidRPr="00D81F9D">
          <w:rPr>
            <w:noProof/>
            <w:webHidden/>
          </w:rPr>
          <w:fldChar w:fldCharType="begin"/>
        </w:r>
        <w:r w:rsidRPr="00D81F9D">
          <w:rPr>
            <w:noProof/>
            <w:webHidden/>
          </w:rPr>
          <w:instrText xml:space="preserve"> PAGEREF _Toc103068637 \h </w:instrText>
        </w:r>
        <w:r w:rsidRPr="00D81F9D">
          <w:rPr>
            <w:noProof/>
            <w:webHidden/>
          </w:rPr>
        </w:r>
        <w:r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2</w:t>
        </w:r>
        <w:r w:rsidRPr="00D81F9D">
          <w:rPr>
            <w:noProof/>
            <w:webHidden/>
          </w:rPr>
          <w:fldChar w:fldCharType="end"/>
        </w:r>
      </w:hyperlink>
    </w:p>
    <w:p w14:paraId="55B65A5F" w14:textId="233D1434" w:rsidR="008415FB" w:rsidRPr="00D81F9D" w:rsidRDefault="006C7062" w:rsidP="008415FB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val="fr-FR" w:eastAsia="fr-FR"/>
        </w:rPr>
      </w:pPr>
      <w:hyperlink w:anchor="_Toc103068638" w:history="1">
        <w:r w:rsidR="008415FB" w:rsidRPr="00D81F9D">
          <w:rPr>
            <w:rStyle w:val="Lienhypertexte"/>
            <w:rFonts w:ascii="Arial" w:hAnsi="Arial" w:cs="Arial"/>
            <w:noProof/>
          </w:rPr>
          <w:t>2.</w:t>
        </w:r>
        <w:r w:rsidR="008415FB" w:rsidRPr="00D81F9D">
          <w:rPr>
            <w:rFonts w:eastAsiaTheme="minorEastAsia"/>
            <w:noProof/>
            <w:lang w:val="fr-FR" w:eastAsia="fr-FR"/>
          </w:rPr>
          <w:tab/>
        </w:r>
        <w:r w:rsidR="008415FB" w:rsidRPr="00D81F9D">
          <w:rPr>
            <w:rStyle w:val="Lienhypertexte"/>
            <w:rFonts w:ascii="Arial" w:hAnsi="Arial" w:cs="Arial"/>
            <w:noProof/>
          </w:rPr>
          <w:t>Objectif spécifique du marquage coloré</w:t>
        </w:r>
        <w:r w:rsidR="008415FB" w:rsidRPr="00D81F9D">
          <w:rPr>
            <w:noProof/>
            <w:webHidden/>
          </w:rPr>
          <w:tab/>
        </w:r>
        <w:r w:rsidR="008415FB" w:rsidRPr="00D81F9D">
          <w:rPr>
            <w:noProof/>
            <w:webHidden/>
          </w:rPr>
          <w:fldChar w:fldCharType="begin"/>
        </w:r>
        <w:r w:rsidR="008415FB" w:rsidRPr="00D81F9D">
          <w:rPr>
            <w:noProof/>
            <w:webHidden/>
          </w:rPr>
          <w:instrText xml:space="preserve"> PAGEREF _Toc103068638 \h </w:instrText>
        </w:r>
        <w:r w:rsidR="008415FB" w:rsidRPr="00D81F9D">
          <w:rPr>
            <w:noProof/>
            <w:webHidden/>
          </w:rPr>
        </w:r>
        <w:r w:rsidR="008415FB"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2</w:t>
        </w:r>
        <w:r w:rsidR="008415FB" w:rsidRPr="00D81F9D">
          <w:rPr>
            <w:noProof/>
            <w:webHidden/>
          </w:rPr>
          <w:fldChar w:fldCharType="end"/>
        </w:r>
      </w:hyperlink>
    </w:p>
    <w:p w14:paraId="4FB5D47D" w14:textId="2EC7D5FB" w:rsidR="008415FB" w:rsidRPr="00D81F9D" w:rsidRDefault="006C7062" w:rsidP="008415FB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val="fr-FR" w:eastAsia="fr-FR"/>
        </w:rPr>
      </w:pPr>
      <w:hyperlink w:anchor="_Toc103068639" w:history="1">
        <w:r w:rsidR="008415FB" w:rsidRPr="00D81F9D">
          <w:rPr>
            <w:rStyle w:val="Lienhypertexte"/>
            <w:rFonts w:ascii="Arial" w:hAnsi="Arial" w:cs="Arial"/>
            <w:noProof/>
          </w:rPr>
          <w:t>3.</w:t>
        </w:r>
        <w:r w:rsidR="008415FB" w:rsidRPr="00D81F9D">
          <w:rPr>
            <w:rFonts w:eastAsiaTheme="minorEastAsia"/>
            <w:noProof/>
            <w:lang w:val="fr-FR" w:eastAsia="fr-FR"/>
          </w:rPr>
          <w:tab/>
        </w:r>
        <w:r w:rsidR="008415FB" w:rsidRPr="00D81F9D">
          <w:rPr>
            <w:rStyle w:val="Lienhypertexte"/>
            <w:rFonts w:ascii="Arial" w:hAnsi="Arial" w:cs="Arial"/>
            <w:noProof/>
          </w:rPr>
          <w:t>Dispositions techniques</w:t>
        </w:r>
        <w:r w:rsidR="008415FB" w:rsidRPr="00D81F9D">
          <w:rPr>
            <w:noProof/>
            <w:webHidden/>
          </w:rPr>
          <w:tab/>
        </w:r>
        <w:r w:rsidR="008415FB" w:rsidRPr="00D81F9D">
          <w:rPr>
            <w:noProof/>
            <w:webHidden/>
          </w:rPr>
          <w:fldChar w:fldCharType="begin"/>
        </w:r>
        <w:r w:rsidR="008415FB" w:rsidRPr="00D81F9D">
          <w:rPr>
            <w:noProof/>
            <w:webHidden/>
          </w:rPr>
          <w:instrText xml:space="preserve"> PAGEREF _Toc103068639 \h </w:instrText>
        </w:r>
        <w:r w:rsidR="008415FB" w:rsidRPr="00D81F9D">
          <w:rPr>
            <w:noProof/>
            <w:webHidden/>
          </w:rPr>
        </w:r>
        <w:r w:rsidR="008415FB"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2</w:t>
        </w:r>
        <w:r w:rsidR="008415FB" w:rsidRPr="00D81F9D">
          <w:rPr>
            <w:noProof/>
            <w:webHidden/>
          </w:rPr>
          <w:fldChar w:fldCharType="end"/>
        </w:r>
      </w:hyperlink>
    </w:p>
    <w:p w14:paraId="0DA5A16B" w14:textId="25C18C0C" w:rsidR="008415FB" w:rsidRPr="00D81F9D" w:rsidRDefault="006C7062" w:rsidP="008415FB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val="fr-FR" w:eastAsia="fr-FR"/>
        </w:rPr>
      </w:pPr>
      <w:hyperlink w:anchor="_Toc103068640" w:history="1">
        <w:r w:rsidR="008415FB" w:rsidRPr="00D81F9D">
          <w:rPr>
            <w:rStyle w:val="Lienhypertexte"/>
            <w:rFonts w:ascii="Arial" w:hAnsi="Arial" w:cs="Arial"/>
            <w:noProof/>
          </w:rPr>
          <w:t>4.</w:t>
        </w:r>
        <w:r w:rsidR="008415FB" w:rsidRPr="00D81F9D">
          <w:rPr>
            <w:rFonts w:eastAsiaTheme="minorEastAsia"/>
            <w:noProof/>
            <w:lang w:val="fr-FR" w:eastAsia="fr-FR"/>
          </w:rPr>
          <w:tab/>
        </w:r>
        <w:r w:rsidR="008415FB" w:rsidRPr="00D81F9D">
          <w:rPr>
            <w:rStyle w:val="Lienhypertexte"/>
            <w:rFonts w:ascii="Arial" w:hAnsi="Arial" w:cs="Arial"/>
            <w:noProof/>
          </w:rPr>
          <w:t>Descriptif du modèle</w:t>
        </w:r>
        <w:r w:rsidR="008415FB" w:rsidRPr="00D81F9D">
          <w:rPr>
            <w:noProof/>
            <w:webHidden/>
          </w:rPr>
          <w:tab/>
        </w:r>
        <w:r w:rsidR="008415FB" w:rsidRPr="00D81F9D">
          <w:rPr>
            <w:noProof/>
            <w:webHidden/>
          </w:rPr>
          <w:fldChar w:fldCharType="begin"/>
        </w:r>
        <w:r w:rsidR="008415FB" w:rsidRPr="00D81F9D">
          <w:rPr>
            <w:noProof/>
            <w:webHidden/>
          </w:rPr>
          <w:instrText xml:space="preserve"> PAGEREF _Toc103068640 \h </w:instrText>
        </w:r>
        <w:r w:rsidR="008415FB" w:rsidRPr="00D81F9D">
          <w:rPr>
            <w:noProof/>
            <w:webHidden/>
          </w:rPr>
        </w:r>
        <w:r w:rsidR="008415FB"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3</w:t>
        </w:r>
        <w:r w:rsidR="008415FB" w:rsidRPr="00D81F9D">
          <w:rPr>
            <w:noProof/>
            <w:webHidden/>
          </w:rPr>
          <w:fldChar w:fldCharType="end"/>
        </w:r>
      </w:hyperlink>
    </w:p>
    <w:p w14:paraId="262E4FD4" w14:textId="15F3D784" w:rsidR="008415FB" w:rsidRPr="00D81F9D" w:rsidRDefault="006C7062" w:rsidP="008415FB">
      <w:pPr>
        <w:pStyle w:val="TM1"/>
        <w:tabs>
          <w:tab w:val="left" w:pos="660"/>
          <w:tab w:val="right" w:leader="dot" w:pos="9062"/>
        </w:tabs>
        <w:rPr>
          <w:rFonts w:eastAsiaTheme="minorEastAsia"/>
          <w:noProof/>
          <w:lang w:val="fr-FR" w:eastAsia="fr-FR"/>
        </w:rPr>
      </w:pPr>
      <w:hyperlink w:anchor="_Toc103068641" w:history="1">
        <w:r w:rsidR="008415FB" w:rsidRPr="00D81F9D">
          <w:rPr>
            <w:rStyle w:val="Lienhypertexte"/>
            <w:rFonts w:ascii="Arial" w:hAnsi="Arial" w:cs="Arial"/>
            <w:noProof/>
          </w:rPr>
          <w:t>4.1.</w:t>
        </w:r>
        <w:r w:rsidR="008415FB" w:rsidRPr="00D81F9D">
          <w:rPr>
            <w:rFonts w:eastAsiaTheme="minorEastAsia"/>
            <w:noProof/>
            <w:lang w:val="fr-FR" w:eastAsia="fr-FR"/>
          </w:rPr>
          <w:tab/>
        </w:r>
        <w:r w:rsidR="008415FB" w:rsidRPr="00D81F9D">
          <w:rPr>
            <w:rStyle w:val="Lienhypertexte"/>
            <w:rFonts w:ascii="Arial" w:hAnsi="Arial" w:cs="Arial"/>
            <w:noProof/>
          </w:rPr>
          <w:t>Zone d’entrée</w:t>
        </w:r>
        <w:r w:rsidR="008415FB" w:rsidRPr="00D81F9D">
          <w:rPr>
            <w:noProof/>
            <w:webHidden/>
          </w:rPr>
          <w:tab/>
        </w:r>
        <w:r w:rsidR="008415FB" w:rsidRPr="00D81F9D">
          <w:rPr>
            <w:noProof/>
            <w:webHidden/>
          </w:rPr>
          <w:fldChar w:fldCharType="begin"/>
        </w:r>
        <w:r w:rsidR="008415FB" w:rsidRPr="00D81F9D">
          <w:rPr>
            <w:noProof/>
            <w:webHidden/>
          </w:rPr>
          <w:instrText xml:space="preserve"> PAGEREF _Toc103068641 \h </w:instrText>
        </w:r>
        <w:r w:rsidR="008415FB" w:rsidRPr="00D81F9D">
          <w:rPr>
            <w:noProof/>
            <w:webHidden/>
          </w:rPr>
        </w:r>
        <w:r w:rsidR="008415FB"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4</w:t>
        </w:r>
        <w:r w:rsidR="008415FB" w:rsidRPr="00D81F9D">
          <w:rPr>
            <w:noProof/>
            <w:webHidden/>
          </w:rPr>
          <w:fldChar w:fldCharType="end"/>
        </w:r>
      </w:hyperlink>
    </w:p>
    <w:p w14:paraId="59B93634" w14:textId="770F60F4" w:rsidR="008415FB" w:rsidRPr="00D81F9D" w:rsidRDefault="006C7062" w:rsidP="008415FB">
      <w:pPr>
        <w:pStyle w:val="TM1"/>
        <w:tabs>
          <w:tab w:val="left" w:pos="660"/>
          <w:tab w:val="right" w:leader="dot" w:pos="9062"/>
        </w:tabs>
        <w:rPr>
          <w:rFonts w:eastAsiaTheme="minorEastAsia"/>
          <w:noProof/>
          <w:lang w:val="fr-FR" w:eastAsia="fr-FR"/>
        </w:rPr>
      </w:pPr>
      <w:hyperlink w:anchor="_Toc103068642" w:history="1">
        <w:r w:rsidR="008415FB" w:rsidRPr="00D81F9D">
          <w:rPr>
            <w:rStyle w:val="Lienhypertexte"/>
            <w:rFonts w:ascii="Arial" w:eastAsia="Times New Roman" w:hAnsi="Arial" w:cs="Arial"/>
            <w:iCs/>
            <w:noProof/>
            <w:lang w:eastAsia="fr-BE" w:bidi="en-US"/>
          </w:rPr>
          <w:t>4.2.</w:t>
        </w:r>
        <w:r w:rsidR="008415FB" w:rsidRPr="00D81F9D">
          <w:rPr>
            <w:rFonts w:eastAsiaTheme="minorEastAsia"/>
            <w:noProof/>
            <w:lang w:val="fr-FR" w:eastAsia="fr-FR"/>
          </w:rPr>
          <w:tab/>
        </w:r>
        <w:r w:rsidR="008415FB" w:rsidRPr="00D81F9D">
          <w:rPr>
            <w:rStyle w:val="Lienhypertexte"/>
            <w:rFonts w:ascii="Arial" w:hAnsi="Arial" w:cs="Arial"/>
            <w:noProof/>
          </w:rPr>
          <w:t>Zone de rappel et d’éveil - La forme et les dimensions</w:t>
        </w:r>
        <w:r w:rsidR="008415FB" w:rsidRPr="00D81F9D">
          <w:rPr>
            <w:noProof/>
            <w:webHidden/>
          </w:rPr>
          <w:tab/>
        </w:r>
        <w:r w:rsidR="008415FB" w:rsidRPr="00D81F9D">
          <w:rPr>
            <w:noProof/>
            <w:webHidden/>
          </w:rPr>
          <w:fldChar w:fldCharType="begin"/>
        </w:r>
        <w:r w:rsidR="008415FB" w:rsidRPr="00D81F9D">
          <w:rPr>
            <w:noProof/>
            <w:webHidden/>
          </w:rPr>
          <w:instrText xml:space="preserve"> PAGEREF _Toc103068642 \h </w:instrText>
        </w:r>
        <w:r w:rsidR="008415FB" w:rsidRPr="00D81F9D">
          <w:rPr>
            <w:noProof/>
            <w:webHidden/>
          </w:rPr>
        </w:r>
        <w:r w:rsidR="008415FB"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4</w:t>
        </w:r>
        <w:r w:rsidR="008415FB" w:rsidRPr="00D81F9D">
          <w:rPr>
            <w:noProof/>
            <w:webHidden/>
          </w:rPr>
          <w:fldChar w:fldCharType="end"/>
        </w:r>
      </w:hyperlink>
    </w:p>
    <w:p w14:paraId="31615FF4" w14:textId="49DA7EBC" w:rsidR="008415FB" w:rsidRPr="00D81F9D" w:rsidRDefault="006C7062" w:rsidP="008415FB">
      <w:pPr>
        <w:pStyle w:val="TM1"/>
        <w:tabs>
          <w:tab w:val="left" w:pos="660"/>
          <w:tab w:val="right" w:leader="dot" w:pos="9062"/>
        </w:tabs>
        <w:rPr>
          <w:rFonts w:eastAsiaTheme="minorEastAsia"/>
          <w:noProof/>
          <w:lang w:val="fr-FR" w:eastAsia="fr-FR"/>
        </w:rPr>
      </w:pPr>
      <w:hyperlink w:anchor="_Toc103068643" w:history="1">
        <w:r w:rsidR="008415FB" w:rsidRPr="00D81F9D">
          <w:rPr>
            <w:rStyle w:val="Lienhypertexte"/>
            <w:rFonts w:ascii="Arial" w:hAnsi="Arial" w:cs="Arial"/>
            <w:noProof/>
          </w:rPr>
          <w:t>4.3.</w:t>
        </w:r>
        <w:r w:rsidR="008415FB" w:rsidRPr="00D81F9D">
          <w:rPr>
            <w:rFonts w:eastAsiaTheme="minorEastAsia"/>
            <w:noProof/>
            <w:lang w:val="fr-FR" w:eastAsia="fr-FR"/>
          </w:rPr>
          <w:tab/>
        </w:r>
        <w:r w:rsidR="008415FB" w:rsidRPr="00D81F9D">
          <w:rPr>
            <w:rStyle w:val="Lienhypertexte"/>
            <w:rFonts w:ascii="Arial" w:hAnsi="Arial" w:cs="Arial"/>
            <w:noProof/>
          </w:rPr>
          <w:t>Zone de rappel et d’éveil - Les couleurs</w:t>
        </w:r>
        <w:r w:rsidR="008415FB" w:rsidRPr="00D81F9D">
          <w:rPr>
            <w:noProof/>
            <w:webHidden/>
          </w:rPr>
          <w:tab/>
        </w:r>
        <w:r w:rsidR="008415FB" w:rsidRPr="00D81F9D">
          <w:rPr>
            <w:noProof/>
            <w:webHidden/>
          </w:rPr>
          <w:fldChar w:fldCharType="begin"/>
        </w:r>
        <w:r w:rsidR="008415FB" w:rsidRPr="00D81F9D">
          <w:rPr>
            <w:noProof/>
            <w:webHidden/>
          </w:rPr>
          <w:instrText xml:space="preserve"> PAGEREF _Toc103068643 \h </w:instrText>
        </w:r>
        <w:r w:rsidR="008415FB" w:rsidRPr="00D81F9D">
          <w:rPr>
            <w:noProof/>
            <w:webHidden/>
          </w:rPr>
        </w:r>
        <w:r w:rsidR="008415FB"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5</w:t>
        </w:r>
        <w:r w:rsidR="008415FB" w:rsidRPr="00D81F9D">
          <w:rPr>
            <w:noProof/>
            <w:webHidden/>
          </w:rPr>
          <w:fldChar w:fldCharType="end"/>
        </w:r>
      </w:hyperlink>
    </w:p>
    <w:p w14:paraId="7FAADF2A" w14:textId="606FA9DB" w:rsidR="008415FB" w:rsidRPr="00D81F9D" w:rsidRDefault="006C7062" w:rsidP="008415FB">
      <w:pPr>
        <w:pStyle w:val="TM1"/>
        <w:tabs>
          <w:tab w:val="left" w:pos="660"/>
          <w:tab w:val="right" w:leader="dot" w:pos="9062"/>
        </w:tabs>
        <w:rPr>
          <w:rFonts w:eastAsiaTheme="minorEastAsia"/>
          <w:noProof/>
          <w:lang w:val="fr-FR" w:eastAsia="fr-FR"/>
        </w:rPr>
      </w:pPr>
      <w:hyperlink w:anchor="_Toc103068644" w:history="1">
        <w:r w:rsidR="008415FB" w:rsidRPr="00D81F9D">
          <w:rPr>
            <w:rStyle w:val="Lienhypertexte"/>
            <w:rFonts w:ascii="Arial" w:hAnsi="Arial" w:cs="Arial"/>
            <w:noProof/>
          </w:rPr>
          <w:t>4.4.</w:t>
        </w:r>
        <w:r w:rsidR="008415FB" w:rsidRPr="00D81F9D">
          <w:rPr>
            <w:rFonts w:eastAsiaTheme="minorEastAsia"/>
            <w:noProof/>
            <w:lang w:val="fr-FR" w:eastAsia="fr-FR"/>
          </w:rPr>
          <w:tab/>
        </w:r>
        <w:r w:rsidR="008415FB" w:rsidRPr="00D81F9D">
          <w:rPr>
            <w:rStyle w:val="Lienhypertexte"/>
            <w:rFonts w:ascii="Arial" w:hAnsi="Arial" w:cs="Arial"/>
            <w:noProof/>
          </w:rPr>
          <w:t>Zone de rappel et d’éveil - La disposition « aléatoire »</w:t>
        </w:r>
        <w:r w:rsidR="008415FB" w:rsidRPr="00D81F9D">
          <w:rPr>
            <w:noProof/>
            <w:webHidden/>
          </w:rPr>
          <w:tab/>
        </w:r>
        <w:r w:rsidR="008415FB" w:rsidRPr="00D81F9D">
          <w:rPr>
            <w:noProof/>
            <w:webHidden/>
          </w:rPr>
          <w:fldChar w:fldCharType="begin"/>
        </w:r>
        <w:r w:rsidR="008415FB" w:rsidRPr="00D81F9D">
          <w:rPr>
            <w:noProof/>
            <w:webHidden/>
          </w:rPr>
          <w:instrText xml:space="preserve"> PAGEREF _Toc103068644 \h </w:instrText>
        </w:r>
        <w:r w:rsidR="008415FB" w:rsidRPr="00D81F9D">
          <w:rPr>
            <w:noProof/>
            <w:webHidden/>
          </w:rPr>
        </w:r>
        <w:r w:rsidR="008415FB"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5</w:t>
        </w:r>
        <w:r w:rsidR="008415FB" w:rsidRPr="00D81F9D">
          <w:rPr>
            <w:noProof/>
            <w:webHidden/>
          </w:rPr>
          <w:fldChar w:fldCharType="end"/>
        </w:r>
      </w:hyperlink>
    </w:p>
    <w:p w14:paraId="5940520E" w14:textId="0249366D" w:rsidR="008415FB" w:rsidRPr="00D81F9D" w:rsidRDefault="006C7062" w:rsidP="008415FB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val="fr-FR" w:eastAsia="fr-FR"/>
        </w:rPr>
      </w:pPr>
      <w:hyperlink w:anchor="_Toc103068645" w:history="1">
        <w:r w:rsidR="008415FB" w:rsidRPr="00D81F9D">
          <w:rPr>
            <w:rStyle w:val="Lienhypertexte"/>
            <w:rFonts w:ascii="Arial" w:hAnsi="Arial" w:cs="Arial"/>
            <w:noProof/>
          </w:rPr>
          <w:t>5.</w:t>
        </w:r>
        <w:r w:rsidR="008415FB" w:rsidRPr="00D81F9D">
          <w:rPr>
            <w:rFonts w:eastAsiaTheme="minorEastAsia"/>
            <w:noProof/>
            <w:lang w:val="fr-FR" w:eastAsia="fr-FR"/>
          </w:rPr>
          <w:tab/>
        </w:r>
        <w:r w:rsidR="008415FB" w:rsidRPr="00D81F9D">
          <w:rPr>
            <w:rStyle w:val="Lienhypertexte"/>
            <w:rFonts w:ascii="Arial" w:hAnsi="Arial" w:cs="Arial"/>
            <w:noProof/>
          </w:rPr>
          <w:t>Recommandations particulières</w:t>
        </w:r>
        <w:r w:rsidR="008415FB" w:rsidRPr="00D81F9D">
          <w:rPr>
            <w:noProof/>
            <w:webHidden/>
          </w:rPr>
          <w:tab/>
        </w:r>
        <w:r w:rsidR="008415FB" w:rsidRPr="00D81F9D">
          <w:rPr>
            <w:noProof/>
            <w:webHidden/>
          </w:rPr>
          <w:fldChar w:fldCharType="begin"/>
        </w:r>
        <w:r w:rsidR="008415FB" w:rsidRPr="00D81F9D">
          <w:rPr>
            <w:noProof/>
            <w:webHidden/>
          </w:rPr>
          <w:instrText xml:space="preserve"> PAGEREF _Toc103068645 \h </w:instrText>
        </w:r>
        <w:r w:rsidR="008415FB" w:rsidRPr="00D81F9D">
          <w:rPr>
            <w:noProof/>
            <w:webHidden/>
          </w:rPr>
        </w:r>
        <w:r w:rsidR="008415FB"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6</w:t>
        </w:r>
        <w:r w:rsidR="008415FB" w:rsidRPr="00D81F9D">
          <w:rPr>
            <w:noProof/>
            <w:webHidden/>
          </w:rPr>
          <w:fldChar w:fldCharType="end"/>
        </w:r>
      </w:hyperlink>
    </w:p>
    <w:p w14:paraId="1398D069" w14:textId="67006D6D" w:rsidR="008415FB" w:rsidRPr="00D81F9D" w:rsidRDefault="006C7062" w:rsidP="008415FB">
      <w:pPr>
        <w:pStyle w:val="TM1"/>
        <w:tabs>
          <w:tab w:val="left" w:pos="660"/>
          <w:tab w:val="right" w:leader="dot" w:pos="9062"/>
        </w:tabs>
        <w:rPr>
          <w:rFonts w:eastAsiaTheme="minorEastAsia"/>
          <w:noProof/>
          <w:lang w:val="fr-FR" w:eastAsia="fr-FR"/>
        </w:rPr>
      </w:pPr>
      <w:hyperlink w:anchor="_Toc103068646" w:history="1">
        <w:r w:rsidR="008415FB" w:rsidRPr="00D81F9D">
          <w:rPr>
            <w:rStyle w:val="Lienhypertexte"/>
            <w:rFonts w:ascii="Arial" w:hAnsi="Arial" w:cs="Arial"/>
            <w:noProof/>
          </w:rPr>
          <w:t>5.1.</w:t>
        </w:r>
        <w:r w:rsidR="008415FB" w:rsidRPr="00D81F9D">
          <w:rPr>
            <w:rFonts w:eastAsiaTheme="minorEastAsia"/>
            <w:noProof/>
            <w:lang w:val="fr-FR" w:eastAsia="fr-FR"/>
          </w:rPr>
          <w:tab/>
        </w:r>
        <w:r w:rsidR="008415FB" w:rsidRPr="00D81F9D">
          <w:rPr>
            <w:rStyle w:val="Lienhypertexte"/>
            <w:rFonts w:ascii="Arial" w:hAnsi="Arial" w:cs="Arial"/>
            <w:noProof/>
          </w:rPr>
          <w:t>Par rapport aux marques longitudinales conformes au Code de la route</w:t>
        </w:r>
        <w:r w:rsidR="008415FB" w:rsidRPr="00D81F9D">
          <w:rPr>
            <w:noProof/>
            <w:webHidden/>
          </w:rPr>
          <w:tab/>
        </w:r>
        <w:r w:rsidR="008415FB" w:rsidRPr="00D81F9D">
          <w:rPr>
            <w:noProof/>
            <w:webHidden/>
          </w:rPr>
          <w:fldChar w:fldCharType="begin"/>
        </w:r>
        <w:r w:rsidR="008415FB" w:rsidRPr="00D81F9D">
          <w:rPr>
            <w:noProof/>
            <w:webHidden/>
          </w:rPr>
          <w:instrText xml:space="preserve"> PAGEREF _Toc103068646 \h </w:instrText>
        </w:r>
        <w:r w:rsidR="008415FB" w:rsidRPr="00D81F9D">
          <w:rPr>
            <w:noProof/>
            <w:webHidden/>
          </w:rPr>
        </w:r>
        <w:r w:rsidR="008415FB"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6</w:t>
        </w:r>
        <w:r w:rsidR="008415FB" w:rsidRPr="00D81F9D">
          <w:rPr>
            <w:noProof/>
            <w:webHidden/>
          </w:rPr>
          <w:fldChar w:fldCharType="end"/>
        </w:r>
      </w:hyperlink>
    </w:p>
    <w:p w14:paraId="68800025" w14:textId="51378C0B" w:rsidR="008415FB" w:rsidRPr="00D81F9D" w:rsidRDefault="006C7062" w:rsidP="008415FB">
      <w:pPr>
        <w:pStyle w:val="TM1"/>
        <w:tabs>
          <w:tab w:val="left" w:pos="660"/>
          <w:tab w:val="right" w:leader="dot" w:pos="9062"/>
        </w:tabs>
        <w:rPr>
          <w:rFonts w:eastAsiaTheme="minorEastAsia"/>
          <w:noProof/>
          <w:lang w:val="fr-FR" w:eastAsia="fr-FR"/>
        </w:rPr>
      </w:pPr>
      <w:hyperlink w:anchor="_Toc103068647" w:history="1">
        <w:r w:rsidR="008415FB" w:rsidRPr="00D81F9D">
          <w:rPr>
            <w:rStyle w:val="Lienhypertexte"/>
            <w:rFonts w:ascii="Arial" w:hAnsi="Arial" w:cs="Arial"/>
            <w:noProof/>
          </w:rPr>
          <w:t>5.2.</w:t>
        </w:r>
        <w:r w:rsidR="008415FB" w:rsidRPr="00D81F9D">
          <w:rPr>
            <w:rFonts w:eastAsiaTheme="minorEastAsia"/>
            <w:noProof/>
            <w:lang w:val="fr-FR" w:eastAsia="fr-FR"/>
          </w:rPr>
          <w:tab/>
        </w:r>
        <w:r w:rsidR="008415FB" w:rsidRPr="00D81F9D">
          <w:rPr>
            <w:rStyle w:val="Lienhypertexte"/>
            <w:rFonts w:ascii="Arial" w:hAnsi="Arial" w:cs="Arial"/>
            <w:noProof/>
          </w:rPr>
          <w:t>En carrefour</w:t>
        </w:r>
        <w:r w:rsidR="008415FB" w:rsidRPr="00D81F9D">
          <w:rPr>
            <w:noProof/>
            <w:webHidden/>
          </w:rPr>
          <w:tab/>
        </w:r>
        <w:r w:rsidR="008415FB" w:rsidRPr="00D81F9D">
          <w:rPr>
            <w:noProof/>
            <w:webHidden/>
          </w:rPr>
          <w:fldChar w:fldCharType="begin"/>
        </w:r>
        <w:r w:rsidR="008415FB" w:rsidRPr="00D81F9D">
          <w:rPr>
            <w:noProof/>
            <w:webHidden/>
          </w:rPr>
          <w:instrText xml:space="preserve"> PAGEREF _Toc103068647 \h </w:instrText>
        </w:r>
        <w:r w:rsidR="008415FB" w:rsidRPr="00D81F9D">
          <w:rPr>
            <w:noProof/>
            <w:webHidden/>
          </w:rPr>
        </w:r>
        <w:r w:rsidR="008415FB"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6</w:t>
        </w:r>
        <w:r w:rsidR="008415FB" w:rsidRPr="00D81F9D">
          <w:rPr>
            <w:noProof/>
            <w:webHidden/>
          </w:rPr>
          <w:fldChar w:fldCharType="end"/>
        </w:r>
      </w:hyperlink>
    </w:p>
    <w:p w14:paraId="11926788" w14:textId="50863AF3" w:rsidR="008415FB" w:rsidRPr="00D81F9D" w:rsidRDefault="006C7062" w:rsidP="008415FB">
      <w:pPr>
        <w:pStyle w:val="TM1"/>
        <w:tabs>
          <w:tab w:val="left" w:pos="660"/>
          <w:tab w:val="right" w:leader="dot" w:pos="9062"/>
        </w:tabs>
        <w:rPr>
          <w:rFonts w:eastAsiaTheme="minorEastAsia"/>
          <w:noProof/>
          <w:lang w:val="fr-FR" w:eastAsia="fr-FR"/>
        </w:rPr>
      </w:pPr>
      <w:hyperlink w:anchor="_Toc103068648" w:history="1">
        <w:r w:rsidR="008415FB" w:rsidRPr="00D81F9D">
          <w:rPr>
            <w:rStyle w:val="Lienhypertexte"/>
            <w:rFonts w:ascii="Arial" w:hAnsi="Arial" w:cs="Arial"/>
            <w:noProof/>
          </w:rPr>
          <w:t>5.3.</w:t>
        </w:r>
        <w:r w:rsidR="008415FB" w:rsidRPr="00D81F9D">
          <w:rPr>
            <w:rFonts w:eastAsiaTheme="minorEastAsia"/>
            <w:noProof/>
            <w:lang w:val="fr-FR" w:eastAsia="fr-FR"/>
          </w:rPr>
          <w:tab/>
        </w:r>
        <w:r w:rsidR="008415FB" w:rsidRPr="00D81F9D">
          <w:rPr>
            <w:rStyle w:val="Lienhypertexte"/>
            <w:rFonts w:ascii="Arial" w:hAnsi="Arial" w:cs="Arial"/>
            <w:noProof/>
          </w:rPr>
          <w:t>Avec passage pour piétons</w:t>
        </w:r>
        <w:r w:rsidR="008415FB" w:rsidRPr="00D81F9D">
          <w:rPr>
            <w:noProof/>
            <w:webHidden/>
          </w:rPr>
          <w:tab/>
        </w:r>
        <w:r w:rsidR="008415FB" w:rsidRPr="00D81F9D">
          <w:rPr>
            <w:noProof/>
            <w:webHidden/>
          </w:rPr>
          <w:fldChar w:fldCharType="begin"/>
        </w:r>
        <w:r w:rsidR="008415FB" w:rsidRPr="00D81F9D">
          <w:rPr>
            <w:noProof/>
            <w:webHidden/>
          </w:rPr>
          <w:instrText xml:space="preserve"> PAGEREF _Toc103068648 \h </w:instrText>
        </w:r>
        <w:r w:rsidR="008415FB" w:rsidRPr="00D81F9D">
          <w:rPr>
            <w:noProof/>
            <w:webHidden/>
          </w:rPr>
        </w:r>
        <w:r w:rsidR="008415FB"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6</w:t>
        </w:r>
        <w:r w:rsidR="008415FB" w:rsidRPr="00D81F9D">
          <w:rPr>
            <w:noProof/>
            <w:webHidden/>
          </w:rPr>
          <w:fldChar w:fldCharType="end"/>
        </w:r>
      </w:hyperlink>
    </w:p>
    <w:p w14:paraId="389A88F3" w14:textId="64B78965" w:rsidR="008415FB" w:rsidRPr="00D81F9D" w:rsidRDefault="006C7062" w:rsidP="008415FB">
      <w:pPr>
        <w:pStyle w:val="TM1"/>
        <w:tabs>
          <w:tab w:val="left" w:pos="660"/>
          <w:tab w:val="right" w:leader="dot" w:pos="9062"/>
        </w:tabs>
        <w:rPr>
          <w:rFonts w:eastAsiaTheme="minorEastAsia"/>
          <w:noProof/>
          <w:lang w:val="fr-FR" w:eastAsia="fr-FR"/>
        </w:rPr>
      </w:pPr>
      <w:hyperlink w:anchor="_Toc103068649" w:history="1">
        <w:r w:rsidR="008415FB" w:rsidRPr="00D81F9D">
          <w:rPr>
            <w:rStyle w:val="Lienhypertexte"/>
            <w:rFonts w:ascii="Arial" w:hAnsi="Arial" w:cs="Arial"/>
            <w:noProof/>
          </w:rPr>
          <w:t>5.4.</w:t>
        </w:r>
        <w:r w:rsidR="008415FB" w:rsidRPr="00D81F9D">
          <w:rPr>
            <w:rFonts w:eastAsiaTheme="minorEastAsia"/>
            <w:noProof/>
            <w:lang w:val="fr-FR" w:eastAsia="fr-FR"/>
          </w:rPr>
          <w:tab/>
        </w:r>
        <w:r w:rsidR="008415FB" w:rsidRPr="00D81F9D">
          <w:rPr>
            <w:rStyle w:val="Lienhypertexte"/>
            <w:rFonts w:ascii="Arial" w:hAnsi="Arial" w:cs="Arial"/>
            <w:noProof/>
          </w:rPr>
          <w:t>Avec arrêt de bus</w:t>
        </w:r>
        <w:r w:rsidR="008415FB" w:rsidRPr="00D81F9D">
          <w:rPr>
            <w:noProof/>
            <w:webHidden/>
          </w:rPr>
          <w:tab/>
        </w:r>
        <w:r w:rsidR="008415FB" w:rsidRPr="00D81F9D">
          <w:rPr>
            <w:noProof/>
            <w:webHidden/>
          </w:rPr>
          <w:fldChar w:fldCharType="begin"/>
        </w:r>
        <w:r w:rsidR="008415FB" w:rsidRPr="00D81F9D">
          <w:rPr>
            <w:noProof/>
            <w:webHidden/>
          </w:rPr>
          <w:instrText xml:space="preserve"> PAGEREF _Toc103068649 \h </w:instrText>
        </w:r>
        <w:r w:rsidR="008415FB" w:rsidRPr="00D81F9D">
          <w:rPr>
            <w:noProof/>
            <w:webHidden/>
          </w:rPr>
        </w:r>
        <w:r w:rsidR="008415FB"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7</w:t>
        </w:r>
        <w:r w:rsidR="008415FB" w:rsidRPr="00D81F9D">
          <w:rPr>
            <w:noProof/>
            <w:webHidden/>
          </w:rPr>
          <w:fldChar w:fldCharType="end"/>
        </w:r>
      </w:hyperlink>
    </w:p>
    <w:p w14:paraId="1B84A321" w14:textId="6AECE24B" w:rsidR="008415FB" w:rsidRPr="00D81F9D" w:rsidRDefault="006C7062" w:rsidP="008415FB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val="fr-FR" w:eastAsia="fr-FR"/>
        </w:rPr>
      </w:pPr>
      <w:hyperlink w:anchor="_Toc103068650" w:history="1">
        <w:r w:rsidR="008415FB" w:rsidRPr="00D81F9D">
          <w:rPr>
            <w:rStyle w:val="Lienhypertexte"/>
            <w:rFonts w:ascii="Arial" w:hAnsi="Arial" w:cs="Arial"/>
            <w:noProof/>
          </w:rPr>
          <w:t>6.</w:t>
        </w:r>
        <w:r w:rsidR="008415FB" w:rsidRPr="00D81F9D">
          <w:rPr>
            <w:rFonts w:eastAsiaTheme="minorEastAsia"/>
            <w:noProof/>
            <w:lang w:val="fr-FR" w:eastAsia="fr-FR"/>
          </w:rPr>
          <w:tab/>
        </w:r>
        <w:r w:rsidR="008415FB" w:rsidRPr="00D81F9D">
          <w:rPr>
            <w:rStyle w:val="Lienhypertexte"/>
            <w:rFonts w:ascii="Arial" w:hAnsi="Arial" w:cs="Arial"/>
            <w:noProof/>
          </w:rPr>
          <w:t>Analyse de cas</w:t>
        </w:r>
        <w:r w:rsidR="008415FB" w:rsidRPr="00D81F9D">
          <w:rPr>
            <w:noProof/>
            <w:webHidden/>
          </w:rPr>
          <w:tab/>
        </w:r>
        <w:r w:rsidR="008415FB" w:rsidRPr="00D81F9D">
          <w:rPr>
            <w:noProof/>
            <w:webHidden/>
          </w:rPr>
          <w:fldChar w:fldCharType="begin"/>
        </w:r>
        <w:r w:rsidR="008415FB" w:rsidRPr="00D81F9D">
          <w:rPr>
            <w:noProof/>
            <w:webHidden/>
          </w:rPr>
          <w:instrText xml:space="preserve"> PAGEREF _Toc103068650 \h </w:instrText>
        </w:r>
        <w:r w:rsidR="008415FB" w:rsidRPr="00D81F9D">
          <w:rPr>
            <w:noProof/>
            <w:webHidden/>
          </w:rPr>
        </w:r>
        <w:r w:rsidR="008415FB"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8</w:t>
        </w:r>
        <w:r w:rsidR="008415FB" w:rsidRPr="00D81F9D">
          <w:rPr>
            <w:noProof/>
            <w:webHidden/>
          </w:rPr>
          <w:fldChar w:fldCharType="end"/>
        </w:r>
      </w:hyperlink>
    </w:p>
    <w:p w14:paraId="4A72DC17" w14:textId="00982B1D" w:rsidR="008415FB" w:rsidRPr="00D81F9D" w:rsidRDefault="006C7062" w:rsidP="008415FB">
      <w:pPr>
        <w:pStyle w:val="TM2"/>
        <w:tabs>
          <w:tab w:val="left" w:pos="880"/>
          <w:tab w:val="right" w:leader="dot" w:pos="9062"/>
        </w:tabs>
        <w:rPr>
          <w:rFonts w:eastAsiaTheme="minorEastAsia"/>
          <w:noProof/>
          <w:lang w:val="fr-FR" w:eastAsia="fr-FR"/>
        </w:rPr>
      </w:pPr>
      <w:hyperlink w:anchor="_Toc103068651" w:history="1">
        <w:r w:rsidR="008415FB" w:rsidRPr="00D81F9D">
          <w:rPr>
            <w:rStyle w:val="Lienhypertexte"/>
            <w:rFonts w:ascii="Arial" w:hAnsi="Arial" w:cs="Arial"/>
            <w:noProof/>
          </w:rPr>
          <w:t>6.1.</w:t>
        </w:r>
        <w:r w:rsidR="008415FB" w:rsidRPr="00D81F9D">
          <w:rPr>
            <w:rFonts w:eastAsiaTheme="minorEastAsia"/>
            <w:noProof/>
            <w:lang w:val="fr-FR" w:eastAsia="fr-FR"/>
          </w:rPr>
          <w:tab/>
        </w:r>
        <w:r w:rsidR="008415FB" w:rsidRPr="00D81F9D">
          <w:rPr>
            <w:rStyle w:val="Lienhypertexte"/>
            <w:rFonts w:ascii="Arial" w:hAnsi="Arial" w:cs="Arial"/>
            <w:noProof/>
          </w:rPr>
          <w:t>Cas 1 – voirie à double sens avec marquage axial</w:t>
        </w:r>
        <w:r w:rsidR="008415FB" w:rsidRPr="00D81F9D">
          <w:rPr>
            <w:noProof/>
            <w:webHidden/>
          </w:rPr>
          <w:tab/>
        </w:r>
        <w:r w:rsidR="008415FB" w:rsidRPr="00D81F9D">
          <w:rPr>
            <w:noProof/>
            <w:webHidden/>
          </w:rPr>
          <w:fldChar w:fldCharType="begin"/>
        </w:r>
        <w:r w:rsidR="008415FB" w:rsidRPr="00D81F9D">
          <w:rPr>
            <w:noProof/>
            <w:webHidden/>
          </w:rPr>
          <w:instrText xml:space="preserve"> PAGEREF _Toc103068651 \h </w:instrText>
        </w:r>
        <w:r w:rsidR="008415FB" w:rsidRPr="00D81F9D">
          <w:rPr>
            <w:noProof/>
            <w:webHidden/>
          </w:rPr>
        </w:r>
        <w:r w:rsidR="008415FB"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8</w:t>
        </w:r>
        <w:r w:rsidR="008415FB" w:rsidRPr="00D81F9D">
          <w:rPr>
            <w:noProof/>
            <w:webHidden/>
          </w:rPr>
          <w:fldChar w:fldCharType="end"/>
        </w:r>
      </w:hyperlink>
    </w:p>
    <w:p w14:paraId="3372338D" w14:textId="5E13EEAE" w:rsidR="008415FB" w:rsidRPr="00D81F9D" w:rsidRDefault="006C7062" w:rsidP="008415FB">
      <w:pPr>
        <w:pStyle w:val="TM2"/>
        <w:tabs>
          <w:tab w:val="left" w:pos="880"/>
          <w:tab w:val="right" w:leader="dot" w:pos="9062"/>
        </w:tabs>
        <w:rPr>
          <w:rFonts w:eastAsiaTheme="minorEastAsia"/>
          <w:noProof/>
          <w:lang w:val="fr-FR" w:eastAsia="fr-FR"/>
        </w:rPr>
      </w:pPr>
      <w:hyperlink w:anchor="_Toc103068652" w:history="1">
        <w:r w:rsidR="008415FB" w:rsidRPr="00D81F9D">
          <w:rPr>
            <w:rStyle w:val="Lienhypertexte"/>
            <w:rFonts w:ascii="Arial" w:hAnsi="Arial" w:cs="Arial"/>
            <w:noProof/>
          </w:rPr>
          <w:t>6.2.</w:t>
        </w:r>
        <w:r w:rsidR="008415FB" w:rsidRPr="00D81F9D">
          <w:rPr>
            <w:rFonts w:eastAsiaTheme="minorEastAsia"/>
            <w:noProof/>
            <w:lang w:val="fr-FR" w:eastAsia="fr-FR"/>
          </w:rPr>
          <w:tab/>
        </w:r>
        <w:r w:rsidR="008415FB" w:rsidRPr="00D81F9D">
          <w:rPr>
            <w:rStyle w:val="Lienhypertexte"/>
            <w:rFonts w:ascii="Arial" w:hAnsi="Arial" w:cs="Arial"/>
            <w:noProof/>
          </w:rPr>
          <w:t>Cas 2 – voirie à double sens sans marquage axial</w:t>
        </w:r>
        <w:r w:rsidR="008415FB" w:rsidRPr="00D81F9D">
          <w:rPr>
            <w:noProof/>
            <w:webHidden/>
          </w:rPr>
          <w:tab/>
        </w:r>
        <w:r w:rsidR="008415FB" w:rsidRPr="00D81F9D">
          <w:rPr>
            <w:noProof/>
            <w:webHidden/>
          </w:rPr>
          <w:fldChar w:fldCharType="begin"/>
        </w:r>
        <w:r w:rsidR="008415FB" w:rsidRPr="00D81F9D">
          <w:rPr>
            <w:noProof/>
            <w:webHidden/>
          </w:rPr>
          <w:instrText xml:space="preserve"> PAGEREF _Toc103068652 \h </w:instrText>
        </w:r>
        <w:r w:rsidR="008415FB" w:rsidRPr="00D81F9D">
          <w:rPr>
            <w:noProof/>
            <w:webHidden/>
          </w:rPr>
        </w:r>
        <w:r w:rsidR="008415FB"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8</w:t>
        </w:r>
        <w:r w:rsidR="008415FB" w:rsidRPr="00D81F9D">
          <w:rPr>
            <w:noProof/>
            <w:webHidden/>
          </w:rPr>
          <w:fldChar w:fldCharType="end"/>
        </w:r>
      </w:hyperlink>
    </w:p>
    <w:p w14:paraId="3F306FDB" w14:textId="6A34C7EC" w:rsidR="008415FB" w:rsidRPr="00D81F9D" w:rsidRDefault="006C7062" w:rsidP="008415FB">
      <w:pPr>
        <w:pStyle w:val="TM2"/>
        <w:tabs>
          <w:tab w:val="left" w:pos="880"/>
          <w:tab w:val="right" w:leader="dot" w:pos="9062"/>
        </w:tabs>
        <w:rPr>
          <w:rFonts w:eastAsiaTheme="minorEastAsia"/>
          <w:noProof/>
          <w:lang w:val="fr-FR" w:eastAsia="fr-FR"/>
        </w:rPr>
      </w:pPr>
      <w:hyperlink w:anchor="_Toc103068653" w:history="1">
        <w:r w:rsidR="008415FB" w:rsidRPr="00D81F9D">
          <w:rPr>
            <w:rStyle w:val="Lienhypertexte"/>
            <w:rFonts w:ascii="Arial" w:hAnsi="Arial" w:cs="Arial"/>
            <w:noProof/>
          </w:rPr>
          <w:t>6.3.</w:t>
        </w:r>
        <w:r w:rsidR="008415FB" w:rsidRPr="00D81F9D">
          <w:rPr>
            <w:rFonts w:eastAsiaTheme="minorEastAsia"/>
            <w:noProof/>
            <w:lang w:val="fr-FR" w:eastAsia="fr-FR"/>
          </w:rPr>
          <w:tab/>
        </w:r>
        <w:r w:rsidR="008415FB" w:rsidRPr="00D81F9D">
          <w:rPr>
            <w:rStyle w:val="Lienhypertexte"/>
            <w:rFonts w:ascii="Arial" w:hAnsi="Arial" w:cs="Arial"/>
            <w:noProof/>
          </w:rPr>
          <w:t>Cas 3 – voirie à sens unique</w:t>
        </w:r>
        <w:r w:rsidR="008415FB" w:rsidRPr="00D81F9D">
          <w:rPr>
            <w:noProof/>
            <w:webHidden/>
          </w:rPr>
          <w:tab/>
        </w:r>
        <w:r w:rsidR="008415FB" w:rsidRPr="00D81F9D">
          <w:rPr>
            <w:noProof/>
            <w:webHidden/>
          </w:rPr>
          <w:fldChar w:fldCharType="begin"/>
        </w:r>
        <w:r w:rsidR="008415FB" w:rsidRPr="00D81F9D">
          <w:rPr>
            <w:noProof/>
            <w:webHidden/>
          </w:rPr>
          <w:instrText xml:space="preserve"> PAGEREF _Toc103068653 \h </w:instrText>
        </w:r>
        <w:r w:rsidR="008415FB" w:rsidRPr="00D81F9D">
          <w:rPr>
            <w:noProof/>
            <w:webHidden/>
          </w:rPr>
        </w:r>
        <w:r w:rsidR="008415FB"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8</w:t>
        </w:r>
        <w:r w:rsidR="008415FB" w:rsidRPr="00D81F9D">
          <w:rPr>
            <w:noProof/>
            <w:webHidden/>
          </w:rPr>
          <w:fldChar w:fldCharType="end"/>
        </w:r>
      </w:hyperlink>
    </w:p>
    <w:p w14:paraId="403FF0E9" w14:textId="7885038D" w:rsidR="008415FB" w:rsidRPr="00D81F9D" w:rsidRDefault="006C7062" w:rsidP="008415FB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val="fr-FR" w:eastAsia="fr-FR"/>
        </w:rPr>
      </w:pPr>
      <w:hyperlink w:anchor="_Toc103068655" w:history="1">
        <w:r w:rsidR="008415FB" w:rsidRPr="00D81F9D">
          <w:rPr>
            <w:rStyle w:val="Lienhypertexte"/>
            <w:rFonts w:ascii="Arial" w:hAnsi="Arial" w:cs="Arial"/>
            <w:noProof/>
          </w:rPr>
          <w:t>7.</w:t>
        </w:r>
        <w:r w:rsidR="008415FB" w:rsidRPr="00D81F9D">
          <w:rPr>
            <w:rFonts w:eastAsiaTheme="minorEastAsia"/>
            <w:noProof/>
            <w:lang w:val="fr-FR" w:eastAsia="fr-FR"/>
          </w:rPr>
          <w:tab/>
        </w:r>
        <w:r w:rsidR="008415FB" w:rsidRPr="00D81F9D">
          <w:rPr>
            <w:rStyle w:val="Lienhypertexte"/>
            <w:rFonts w:ascii="Arial" w:hAnsi="Arial" w:cs="Arial"/>
            <w:noProof/>
          </w:rPr>
          <w:t>Gestion des voiries « secondaires »</w:t>
        </w:r>
        <w:r w:rsidR="008415FB" w:rsidRPr="00D81F9D">
          <w:rPr>
            <w:noProof/>
            <w:webHidden/>
          </w:rPr>
          <w:tab/>
        </w:r>
        <w:r w:rsidR="008415FB" w:rsidRPr="00D81F9D">
          <w:rPr>
            <w:noProof/>
            <w:webHidden/>
          </w:rPr>
          <w:fldChar w:fldCharType="begin"/>
        </w:r>
        <w:r w:rsidR="008415FB" w:rsidRPr="00D81F9D">
          <w:rPr>
            <w:noProof/>
            <w:webHidden/>
          </w:rPr>
          <w:instrText xml:space="preserve"> PAGEREF _Toc103068655 \h </w:instrText>
        </w:r>
        <w:r w:rsidR="008415FB" w:rsidRPr="00D81F9D">
          <w:rPr>
            <w:noProof/>
            <w:webHidden/>
          </w:rPr>
        </w:r>
        <w:r w:rsidR="008415FB" w:rsidRPr="00D81F9D">
          <w:rPr>
            <w:noProof/>
            <w:webHidden/>
          </w:rPr>
          <w:fldChar w:fldCharType="separate"/>
        </w:r>
        <w:r w:rsidR="004217CA">
          <w:rPr>
            <w:noProof/>
            <w:webHidden/>
          </w:rPr>
          <w:t>10</w:t>
        </w:r>
        <w:r w:rsidR="008415FB" w:rsidRPr="00D81F9D">
          <w:rPr>
            <w:noProof/>
            <w:webHidden/>
          </w:rPr>
          <w:fldChar w:fldCharType="end"/>
        </w:r>
      </w:hyperlink>
    </w:p>
    <w:p w14:paraId="7009F801" w14:textId="77777777" w:rsidR="008415FB" w:rsidRPr="00C904B9" w:rsidRDefault="008415FB" w:rsidP="008415FB">
      <w:pPr>
        <w:rPr>
          <w:rFonts w:ascii="Arial" w:hAnsi="Arial" w:cs="Arial"/>
          <w:color w:val="0070C0"/>
        </w:rPr>
      </w:pPr>
      <w:r w:rsidRPr="00D81F9D">
        <w:rPr>
          <w:rFonts w:ascii="Arial" w:hAnsi="Arial" w:cs="Arial"/>
          <w:color w:val="0070C0"/>
        </w:rPr>
        <w:fldChar w:fldCharType="end"/>
      </w:r>
    </w:p>
    <w:p w14:paraId="497C24A4" w14:textId="77777777" w:rsidR="008415FB" w:rsidRPr="00C904B9" w:rsidRDefault="006C7062" w:rsidP="008415F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pict w14:anchorId="1EA96773">
          <v:rect id="_x0000_i1025" style="width:0;height:1.5pt" o:hralign="center" o:hrstd="t" o:hr="t" fillcolor="#a0a0a0" stroked="f"/>
        </w:pict>
      </w:r>
    </w:p>
    <w:p w14:paraId="3A967F2C" w14:textId="77777777" w:rsidR="008415FB" w:rsidRPr="00C904B9" w:rsidRDefault="008415FB" w:rsidP="008415F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Cs/>
        </w:rPr>
      </w:pPr>
      <w:bookmarkStart w:id="0" w:name="_Toc507070655"/>
      <w:bookmarkStart w:id="1" w:name="_Toc508272244"/>
      <w:bookmarkStart w:id="2" w:name="_Toc508711830"/>
      <w:bookmarkStart w:id="3" w:name="_Toc508711960"/>
    </w:p>
    <w:p w14:paraId="3A997B6C" w14:textId="77777777" w:rsidR="008415FB" w:rsidRDefault="008415FB" w:rsidP="008415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D20C02B" w14:textId="77777777" w:rsidR="008415FB" w:rsidRPr="009E6848" w:rsidRDefault="008415FB" w:rsidP="008415FB">
      <w:pPr>
        <w:pStyle w:val="Paragraphedeliste"/>
        <w:numPr>
          <w:ilvl w:val="0"/>
          <w:numId w:val="13"/>
        </w:numPr>
        <w:spacing w:line="240" w:lineRule="auto"/>
        <w:ind w:left="714" w:hanging="357"/>
        <w:outlineLvl w:val="0"/>
        <w:rPr>
          <w:rFonts w:ascii="Arial" w:hAnsi="Arial" w:cs="Arial"/>
          <w:b/>
        </w:rPr>
      </w:pPr>
      <w:bookmarkStart w:id="4" w:name="_Toc103068637"/>
      <w:r>
        <w:rPr>
          <w:rFonts w:ascii="Arial" w:hAnsi="Arial" w:cs="Arial"/>
          <w:b/>
          <w:sz w:val="24"/>
          <w:szCs w:val="24"/>
        </w:rPr>
        <w:lastRenderedPageBreak/>
        <w:t>Tenir compte de l’existant</w:t>
      </w:r>
      <w:bookmarkEnd w:id="4"/>
    </w:p>
    <w:p w14:paraId="5C78F49B" w14:textId="77777777" w:rsidR="008415FB" w:rsidRDefault="008415FB" w:rsidP="008415FB">
      <w:pPr>
        <w:spacing w:line="288" w:lineRule="auto"/>
        <w:jc w:val="both"/>
        <w:rPr>
          <w:rFonts w:ascii="Arial" w:eastAsia="Times New Roman" w:hAnsi="Arial" w:cs="Arial"/>
          <w:lang w:eastAsia="fr-BE" w:bidi="en-US"/>
        </w:rPr>
      </w:pPr>
      <w:r>
        <w:rPr>
          <w:rFonts w:ascii="Arial" w:eastAsia="Times New Roman" w:hAnsi="Arial" w:cs="Arial"/>
          <w:lang w:eastAsia="fr-BE" w:bidi="en-US"/>
        </w:rPr>
        <w:t>L’étendue</w:t>
      </w:r>
      <w:r w:rsidRPr="00A56E19">
        <w:rPr>
          <w:rFonts w:ascii="Arial" w:eastAsia="Times New Roman" w:hAnsi="Arial" w:cs="Arial"/>
          <w:lang w:eastAsia="fr-BE" w:bidi="en-US"/>
        </w:rPr>
        <w:t xml:space="preserve"> de la </w:t>
      </w:r>
      <w:r>
        <w:rPr>
          <w:rFonts w:ascii="Arial" w:eastAsia="Times New Roman" w:hAnsi="Arial" w:cs="Arial"/>
          <w:lang w:eastAsia="fr-BE" w:bidi="en-US"/>
        </w:rPr>
        <w:t xml:space="preserve">zone 30 Abords d’école est fixée en tenant compte </w:t>
      </w:r>
      <w:r w:rsidRPr="00A56E19">
        <w:rPr>
          <w:rFonts w:ascii="Arial" w:eastAsia="Times New Roman" w:hAnsi="Arial" w:cs="Arial"/>
          <w:lang w:eastAsia="fr-BE" w:bidi="en-US"/>
        </w:rPr>
        <w:t>de la configuration des lieux et de l’environnement de l’établissement scolaire.</w:t>
      </w:r>
      <w:r>
        <w:rPr>
          <w:rFonts w:ascii="Arial" w:eastAsia="Times New Roman" w:hAnsi="Arial" w:cs="Arial"/>
          <w:lang w:eastAsia="fr-BE" w:bidi="en-US"/>
        </w:rPr>
        <w:t xml:space="preserve"> La bonne pratique consiste à installer la signalisation d’entrée en zone 30 Abords d’école à une distance de 75 m</w:t>
      </w:r>
      <w:r w:rsidRPr="00A56E19">
        <w:rPr>
          <w:rFonts w:ascii="Arial" w:eastAsia="Times New Roman" w:hAnsi="Arial" w:cs="Arial"/>
          <w:lang w:eastAsia="fr-BE" w:bidi="en-US"/>
        </w:rPr>
        <w:t xml:space="preserve"> autour de</w:t>
      </w:r>
      <w:r>
        <w:rPr>
          <w:rFonts w:ascii="Arial" w:eastAsia="Times New Roman" w:hAnsi="Arial" w:cs="Arial"/>
          <w:lang w:eastAsia="fr-BE" w:bidi="en-US"/>
        </w:rPr>
        <w:t xml:space="preserve"> l’</w:t>
      </w:r>
      <w:r w:rsidRPr="00A56E19">
        <w:rPr>
          <w:rFonts w:ascii="Arial" w:eastAsia="Times New Roman" w:hAnsi="Arial" w:cs="Arial"/>
          <w:lang w:eastAsia="fr-BE" w:bidi="en-US"/>
        </w:rPr>
        <w:t>établissement concerné</w:t>
      </w:r>
      <w:r>
        <w:rPr>
          <w:rFonts w:ascii="Arial" w:eastAsia="Times New Roman" w:hAnsi="Arial" w:cs="Arial"/>
          <w:lang w:eastAsia="fr-BE" w:bidi="en-US"/>
        </w:rPr>
        <w:t>, mais en réalité chaque site est différent.</w:t>
      </w:r>
    </w:p>
    <w:p w14:paraId="274CC6FC" w14:textId="77777777" w:rsidR="008415FB" w:rsidRDefault="008415FB" w:rsidP="008415FB">
      <w:pPr>
        <w:spacing w:after="120"/>
        <w:jc w:val="both"/>
        <w:rPr>
          <w:rFonts w:ascii="Arial" w:eastAsia="Times New Roman" w:hAnsi="Arial" w:cs="Arial"/>
          <w:iCs/>
          <w:lang w:eastAsia="fr-BE" w:bidi="en-US"/>
        </w:rPr>
      </w:pPr>
      <w:r>
        <w:rPr>
          <w:rFonts w:ascii="Arial" w:eastAsia="Times New Roman" w:hAnsi="Arial" w:cs="Arial"/>
          <w:iCs/>
          <w:lang w:eastAsia="fr-BE" w:bidi="en-US"/>
        </w:rPr>
        <w:t>Ajoutons que les</w:t>
      </w:r>
      <w:r w:rsidRPr="00A56E19">
        <w:rPr>
          <w:rFonts w:ascii="Arial" w:eastAsia="Times New Roman" w:hAnsi="Arial" w:cs="Arial"/>
          <w:iCs/>
          <w:lang w:eastAsia="fr-BE" w:bidi="en-US"/>
        </w:rPr>
        <w:t xml:space="preserve"> abords écoles ont toujours fait l’objet d’attentions particulières en matière de sécurité. De nombreux moyens ont </w:t>
      </w:r>
      <w:r>
        <w:rPr>
          <w:rFonts w:ascii="Arial" w:eastAsia="Times New Roman" w:hAnsi="Arial" w:cs="Arial"/>
          <w:iCs/>
          <w:lang w:eastAsia="fr-BE" w:bidi="en-US"/>
        </w:rPr>
        <w:t>déjà été</w:t>
      </w:r>
      <w:r w:rsidRPr="00A56E19">
        <w:rPr>
          <w:rFonts w:ascii="Arial" w:eastAsia="Times New Roman" w:hAnsi="Arial" w:cs="Arial"/>
          <w:iCs/>
          <w:lang w:eastAsia="fr-BE" w:bidi="en-US"/>
        </w:rPr>
        <w:t xml:space="preserve"> mis en œuvre : </w:t>
      </w:r>
      <w:r>
        <w:rPr>
          <w:rFonts w:ascii="Arial" w:eastAsia="Times New Roman" w:hAnsi="Arial" w:cs="Arial"/>
          <w:iCs/>
          <w:lang w:eastAsia="fr-BE" w:bidi="en-US"/>
        </w:rPr>
        <w:t xml:space="preserve">des </w:t>
      </w:r>
      <w:r w:rsidRPr="00A56E19">
        <w:rPr>
          <w:rFonts w:ascii="Arial" w:eastAsia="Times New Roman" w:hAnsi="Arial" w:cs="Arial"/>
          <w:iCs/>
          <w:lang w:eastAsia="fr-BE" w:bidi="en-US"/>
        </w:rPr>
        <w:t xml:space="preserve">barrières, </w:t>
      </w:r>
      <w:r>
        <w:rPr>
          <w:rFonts w:ascii="Arial" w:eastAsia="Times New Roman" w:hAnsi="Arial" w:cs="Arial"/>
          <w:iCs/>
          <w:lang w:eastAsia="fr-BE" w:bidi="en-US"/>
        </w:rPr>
        <w:t xml:space="preserve">un </w:t>
      </w:r>
      <w:r w:rsidRPr="00A56E19">
        <w:rPr>
          <w:rFonts w:ascii="Arial" w:eastAsia="Times New Roman" w:hAnsi="Arial" w:cs="Arial"/>
          <w:iCs/>
          <w:lang w:eastAsia="fr-BE" w:bidi="en-US"/>
        </w:rPr>
        <w:t xml:space="preserve">éclairage spécifique, </w:t>
      </w:r>
      <w:r>
        <w:rPr>
          <w:rFonts w:ascii="Arial" w:eastAsia="Times New Roman" w:hAnsi="Arial" w:cs="Arial"/>
          <w:iCs/>
          <w:lang w:eastAsia="fr-BE" w:bidi="en-US"/>
        </w:rPr>
        <w:t>de la signalétique</w:t>
      </w:r>
      <w:r w:rsidRPr="00A56E19">
        <w:rPr>
          <w:rFonts w:ascii="Arial" w:eastAsia="Times New Roman" w:hAnsi="Arial" w:cs="Arial"/>
          <w:iCs/>
          <w:lang w:eastAsia="fr-BE" w:bidi="en-US"/>
        </w:rPr>
        <w:t xml:space="preserve"> ludique, … avec une identité forte pour certains aménagements (couleurs </w:t>
      </w:r>
      <w:r>
        <w:rPr>
          <w:rFonts w:ascii="Arial" w:eastAsia="Times New Roman" w:hAnsi="Arial" w:cs="Arial"/>
          <w:iCs/>
          <w:lang w:eastAsia="fr-BE" w:bidi="en-US"/>
        </w:rPr>
        <w:t>bien contrastées pour le mobilier</w:t>
      </w:r>
      <w:r w:rsidRPr="00A56E19">
        <w:rPr>
          <w:rFonts w:ascii="Arial" w:eastAsia="Times New Roman" w:hAnsi="Arial" w:cs="Arial"/>
          <w:iCs/>
          <w:lang w:eastAsia="fr-BE" w:bidi="en-US"/>
        </w:rPr>
        <w:t xml:space="preserve">, personnage iconique, …). </w:t>
      </w:r>
      <w:r w:rsidRPr="007F6899">
        <w:rPr>
          <w:rFonts w:ascii="Arial" w:eastAsia="Times New Roman" w:hAnsi="Arial" w:cs="Arial"/>
          <w:b/>
          <w:bCs/>
          <w:iCs/>
          <w:lang w:eastAsia="fr-BE" w:bidi="en-US"/>
        </w:rPr>
        <w:t>Le</w:t>
      </w:r>
      <w:r w:rsidRPr="00A56E19">
        <w:rPr>
          <w:rFonts w:ascii="Arial" w:eastAsia="Times New Roman" w:hAnsi="Arial" w:cs="Arial"/>
          <w:b/>
          <w:bCs/>
          <w:iCs/>
          <w:lang w:eastAsia="fr-BE" w:bidi="en-US"/>
        </w:rPr>
        <w:t xml:space="preserve"> marquage d</w:t>
      </w:r>
      <w:r w:rsidRPr="007F6899">
        <w:rPr>
          <w:rFonts w:ascii="Arial" w:eastAsia="Times New Roman" w:hAnsi="Arial" w:cs="Arial"/>
          <w:b/>
          <w:bCs/>
          <w:iCs/>
          <w:lang w:eastAsia="fr-BE" w:bidi="en-US"/>
        </w:rPr>
        <w:t xml:space="preserve">oit </w:t>
      </w:r>
      <w:r w:rsidRPr="00A56E19">
        <w:rPr>
          <w:rFonts w:ascii="Arial" w:eastAsia="Times New Roman" w:hAnsi="Arial" w:cs="Arial"/>
          <w:b/>
          <w:bCs/>
          <w:iCs/>
          <w:lang w:eastAsia="fr-BE" w:bidi="en-US"/>
        </w:rPr>
        <w:t xml:space="preserve">s’intégrer de la façon la plus harmonieuse possible avec </w:t>
      </w:r>
      <w:r w:rsidRPr="007F6899">
        <w:rPr>
          <w:rFonts w:ascii="Arial" w:eastAsia="Times New Roman" w:hAnsi="Arial" w:cs="Arial"/>
          <w:b/>
          <w:bCs/>
          <w:iCs/>
          <w:lang w:eastAsia="fr-BE" w:bidi="en-US"/>
        </w:rPr>
        <w:t>les aménagements existants</w:t>
      </w:r>
      <w:r>
        <w:rPr>
          <w:rFonts w:ascii="Arial" w:eastAsia="Times New Roman" w:hAnsi="Arial" w:cs="Arial"/>
          <w:iCs/>
          <w:lang w:eastAsia="fr-BE" w:bidi="en-US"/>
        </w:rPr>
        <w:t>.</w:t>
      </w:r>
      <w:r w:rsidRPr="00A56E19">
        <w:rPr>
          <w:rFonts w:ascii="Arial" w:eastAsia="Times New Roman" w:hAnsi="Arial" w:cs="Arial"/>
          <w:iCs/>
          <w:lang w:eastAsia="fr-BE" w:bidi="en-US"/>
        </w:rPr>
        <w:t xml:space="preserve"> </w:t>
      </w:r>
    </w:p>
    <w:p w14:paraId="477A81DF" w14:textId="77777777" w:rsidR="008415FB" w:rsidRPr="00A56E19" w:rsidRDefault="008415FB" w:rsidP="008415FB">
      <w:pPr>
        <w:spacing w:after="120"/>
        <w:jc w:val="both"/>
        <w:rPr>
          <w:rFonts w:ascii="Arial" w:eastAsia="Times New Roman" w:hAnsi="Arial" w:cs="Arial"/>
          <w:iCs/>
          <w:lang w:eastAsia="fr-BE" w:bidi="en-US"/>
        </w:rPr>
      </w:pPr>
      <w:r>
        <w:rPr>
          <w:rFonts w:ascii="Arial" w:eastAsia="Times New Roman" w:hAnsi="Arial" w:cs="Arial"/>
          <w:iCs/>
          <w:lang w:eastAsia="fr-BE" w:bidi="en-US"/>
        </w:rPr>
        <w:t xml:space="preserve">Si la configuration actuelle comprend le marquage d’une </w:t>
      </w:r>
      <w:r w:rsidRPr="003776AE">
        <w:rPr>
          <w:rFonts w:ascii="Arial" w:eastAsia="Times New Roman" w:hAnsi="Arial" w:cs="Arial"/>
          <w:iCs/>
          <w:lang w:eastAsia="fr-BE" w:bidi="en-US"/>
        </w:rPr>
        <w:t>bande cyclable suggérée</w:t>
      </w:r>
      <w:r>
        <w:rPr>
          <w:rFonts w:ascii="Arial" w:eastAsia="Times New Roman" w:hAnsi="Arial" w:cs="Arial"/>
          <w:iCs/>
          <w:lang w:eastAsia="fr-BE" w:bidi="en-US"/>
        </w:rPr>
        <w:t xml:space="preserve">, </w:t>
      </w:r>
      <w:r w:rsidRPr="00A56E19">
        <w:rPr>
          <w:rFonts w:ascii="Arial" w:eastAsia="Times New Roman" w:hAnsi="Arial" w:cs="Arial"/>
          <w:iCs/>
          <w:lang w:eastAsia="fr-BE" w:bidi="en-US"/>
        </w:rPr>
        <w:t>afin de répondre au mieux aux enjeux et aux objectifs</w:t>
      </w:r>
      <w:r>
        <w:rPr>
          <w:rFonts w:ascii="Arial" w:eastAsia="Times New Roman" w:hAnsi="Arial" w:cs="Arial"/>
          <w:iCs/>
          <w:lang w:eastAsia="fr-BE" w:bidi="en-US"/>
        </w:rPr>
        <w:t>, il pourrait être</w:t>
      </w:r>
      <w:r w:rsidRPr="00A56E19">
        <w:rPr>
          <w:rFonts w:ascii="Arial" w:eastAsia="Times New Roman" w:hAnsi="Arial" w:cs="Arial"/>
          <w:iCs/>
          <w:lang w:eastAsia="fr-BE" w:bidi="en-US"/>
        </w:rPr>
        <w:t xml:space="preserve"> nécessaire d’adapter </w:t>
      </w:r>
      <w:r>
        <w:rPr>
          <w:rFonts w:ascii="Arial" w:eastAsia="Times New Roman" w:hAnsi="Arial" w:cs="Arial"/>
          <w:iCs/>
          <w:lang w:eastAsia="fr-BE" w:bidi="en-US"/>
        </w:rPr>
        <w:t xml:space="preserve">le modèle. </w:t>
      </w:r>
    </w:p>
    <w:p w14:paraId="41D51710" w14:textId="77777777" w:rsidR="008415FB" w:rsidRPr="00C904B9" w:rsidRDefault="008415FB" w:rsidP="008415FB">
      <w:pPr>
        <w:spacing w:line="360" w:lineRule="auto"/>
        <w:outlineLvl w:val="0"/>
        <w:rPr>
          <w:rFonts w:ascii="Arial" w:hAnsi="Arial" w:cs="Arial"/>
          <w:b/>
        </w:rPr>
      </w:pPr>
    </w:p>
    <w:p w14:paraId="26E28C7E" w14:textId="77777777" w:rsidR="008415FB" w:rsidRPr="00C904B9" w:rsidRDefault="008415FB" w:rsidP="008415FB">
      <w:pPr>
        <w:pStyle w:val="Paragraphedeliste"/>
        <w:numPr>
          <w:ilvl w:val="0"/>
          <w:numId w:val="13"/>
        </w:numPr>
        <w:spacing w:line="360" w:lineRule="auto"/>
        <w:outlineLvl w:val="0"/>
        <w:rPr>
          <w:rFonts w:ascii="Arial" w:hAnsi="Arial" w:cs="Arial"/>
          <w:b/>
        </w:rPr>
      </w:pPr>
      <w:bookmarkStart w:id="5" w:name="_Toc103068638"/>
      <w:bookmarkEnd w:id="0"/>
      <w:bookmarkEnd w:id="1"/>
      <w:bookmarkEnd w:id="2"/>
      <w:bookmarkEnd w:id="3"/>
      <w:r w:rsidRPr="00C904B9">
        <w:rPr>
          <w:rFonts w:ascii="Arial" w:hAnsi="Arial" w:cs="Arial"/>
          <w:b/>
          <w:sz w:val="24"/>
          <w:szCs w:val="24"/>
        </w:rPr>
        <w:t>Objectif spécifique du marquage coloré</w:t>
      </w:r>
      <w:bookmarkEnd w:id="5"/>
    </w:p>
    <w:p w14:paraId="5C3482C8" w14:textId="77777777" w:rsidR="008415FB" w:rsidRPr="00A56E19" w:rsidRDefault="008415FB" w:rsidP="008415FB">
      <w:pPr>
        <w:spacing w:after="120"/>
        <w:jc w:val="both"/>
        <w:rPr>
          <w:rFonts w:ascii="Arial" w:eastAsia="Times New Roman" w:hAnsi="Arial" w:cs="Arial"/>
          <w:iCs/>
          <w:lang w:eastAsia="fr-BE" w:bidi="en-US"/>
        </w:rPr>
      </w:pPr>
      <w:r w:rsidRPr="00A56E19">
        <w:rPr>
          <w:rFonts w:ascii="Arial" w:eastAsia="Times New Roman" w:hAnsi="Arial" w:cs="Arial"/>
          <w:iCs/>
          <w:lang w:eastAsia="fr-BE" w:bidi="en-US"/>
        </w:rPr>
        <w:t>L’objectif principal à atteindre par le marquage peut être résumé comme suit :</w:t>
      </w:r>
      <w:r w:rsidRPr="00A56E19">
        <w:rPr>
          <w:rFonts w:ascii="Arial" w:eastAsia="Times New Roman" w:hAnsi="Arial" w:cs="Arial"/>
          <w:b/>
          <w:bCs/>
          <w:i/>
          <w:lang w:eastAsia="fr-BE" w:bidi="en-US"/>
        </w:rPr>
        <w:t xml:space="preserve"> « concevoir un marquage spécifique qui marque l’entrée et les points sensibles de la zone </w:t>
      </w:r>
      <w:r>
        <w:rPr>
          <w:rFonts w:ascii="Arial" w:eastAsia="Times New Roman" w:hAnsi="Arial" w:cs="Arial"/>
          <w:b/>
          <w:bCs/>
          <w:i/>
          <w:lang w:eastAsia="fr-BE" w:bidi="en-US"/>
        </w:rPr>
        <w:t xml:space="preserve">30 Abords d’école, </w:t>
      </w:r>
      <w:r w:rsidRPr="00A56E19">
        <w:rPr>
          <w:rFonts w:ascii="Arial" w:eastAsia="Times New Roman" w:hAnsi="Arial" w:cs="Arial"/>
          <w:b/>
          <w:bCs/>
          <w:i/>
          <w:lang w:eastAsia="fr-BE" w:bidi="en-US"/>
        </w:rPr>
        <w:t>tout en maintenant l’attention des automobilistes le long du tronçon »</w:t>
      </w:r>
      <w:r w:rsidRPr="00A56E19">
        <w:rPr>
          <w:rFonts w:ascii="Arial" w:eastAsia="Times New Roman" w:hAnsi="Arial" w:cs="Arial"/>
          <w:iCs/>
          <w:lang w:eastAsia="fr-BE" w:bidi="en-US"/>
        </w:rPr>
        <w:t>.</w:t>
      </w:r>
    </w:p>
    <w:p w14:paraId="658A17A8" w14:textId="77777777" w:rsidR="008415FB" w:rsidRPr="00A56E19" w:rsidRDefault="008415FB" w:rsidP="008415FB">
      <w:pPr>
        <w:jc w:val="both"/>
        <w:rPr>
          <w:rFonts w:ascii="Arial" w:eastAsia="Times New Roman" w:hAnsi="Arial" w:cs="Arial"/>
          <w:iCs/>
          <w:lang w:eastAsia="fr-BE" w:bidi="en-US"/>
        </w:rPr>
      </w:pPr>
      <w:r w:rsidRPr="00A56E19">
        <w:rPr>
          <w:rFonts w:ascii="Arial" w:eastAsia="Times New Roman" w:hAnsi="Arial" w:cs="Arial"/>
          <w:iCs/>
          <w:lang w:eastAsia="fr-BE" w:bidi="en-US"/>
        </w:rPr>
        <w:t>On peut dès lors décomposer le tronçon en 3 zones :</w:t>
      </w:r>
    </w:p>
    <w:p w14:paraId="7DBA8289" w14:textId="77777777" w:rsidR="008415FB" w:rsidRPr="00A56E19" w:rsidRDefault="008415FB" w:rsidP="008415FB">
      <w:pPr>
        <w:numPr>
          <w:ilvl w:val="0"/>
          <w:numId w:val="14"/>
        </w:numPr>
        <w:spacing w:after="200" w:line="288" w:lineRule="auto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  <w:r w:rsidRPr="00A56E19">
        <w:rPr>
          <w:rFonts w:ascii="Arial" w:eastAsia="Times New Roman" w:hAnsi="Arial" w:cs="Arial"/>
          <w:iCs/>
          <w:lang w:eastAsia="fr-BE" w:bidi="en-US"/>
        </w:rPr>
        <w:t>Zone d’entrée</w:t>
      </w:r>
      <w:r>
        <w:rPr>
          <w:rFonts w:ascii="Arial" w:eastAsia="Times New Roman" w:hAnsi="Arial" w:cs="Arial"/>
          <w:iCs/>
          <w:lang w:eastAsia="fr-BE" w:bidi="en-US"/>
        </w:rPr>
        <w:t> ;</w:t>
      </w:r>
    </w:p>
    <w:p w14:paraId="772EC14B" w14:textId="77777777" w:rsidR="008415FB" w:rsidRPr="00A56E19" w:rsidRDefault="008415FB" w:rsidP="008415FB">
      <w:pPr>
        <w:numPr>
          <w:ilvl w:val="0"/>
          <w:numId w:val="14"/>
        </w:numPr>
        <w:spacing w:after="200" w:line="288" w:lineRule="auto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  <w:r w:rsidRPr="00A56E19">
        <w:rPr>
          <w:rFonts w:ascii="Arial" w:eastAsia="Times New Roman" w:hAnsi="Arial" w:cs="Arial"/>
          <w:iCs/>
          <w:lang w:eastAsia="fr-BE" w:bidi="en-US"/>
        </w:rPr>
        <w:t>Zone de rappel ;</w:t>
      </w:r>
    </w:p>
    <w:p w14:paraId="57BA6071" w14:textId="77777777" w:rsidR="008415FB" w:rsidRPr="00A56E19" w:rsidRDefault="008415FB" w:rsidP="008415FB">
      <w:pPr>
        <w:numPr>
          <w:ilvl w:val="0"/>
          <w:numId w:val="14"/>
        </w:numPr>
        <w:spacing w:after="120" w:line="288" w:lineRule="auto"/>
        <w:ind w:left="714" w:hanging="357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  <w:r w:rsidRPr="00A56E19">
        <w:rPr>
          <w:rFonts w:ascii="Arial" w:eastAsia="Times New Roman" w:hAnsi="Arial" w:cs="Arial"/>
          <w:iCs/>
          <w:lang w:eastAsia="fr-BE" w:bidi="en-US"/>
        </w:rPr>
        <w:t>Zone d’éveil de proximité (entrée école, traversées piétonnes)</w:t>
      </w:r>
      <w:r>
        <w:rPr>
          <w:rFonts w:ascii="Arial" w:eastAsia="Times New Roman" w:hAnsi="Arial" w:cs="Arial"/>
          <w:iCs/>
          <w:lang w:eastAsia="fr-BE" w:bidi="en-US"/>
        </w:rPr>
        <w:t>.</w:t>
      </w:r>
    </w:p>
    <w:p w14:paraId="2412B52E" w14:textId="77777777" w:rsidR="008415FB" w:rsidRPr="00A56E19" w:rsidRDefault="008415FB" w:rsidP="008415FB">
      <w:pPr>
        <w:jc w:val="both"/>
        <w:rPr>
          <w:rFonts w:ascii="Arial" w:eastAsia="Times New Roman" w:hAnsi="Arial" w:cs="Arial"/>
          <w:iCs/>
          <w:lang w:eastAsia="fr-BE" w:bidi="en-US"/>
        </w:rPr>
      </w:pPr>
      <w:r>
        <w:rPr>
          <w:rFonts w:ascii="Arial" w:eastAsia="Times New Roman" w:hAnsi="Arial" w:cs="Arial"/>
          <w:iCs/>
          <w:lang w:eastAsia="fr-BE" w:bidi="en-US"/>
        </w:rPr>
        <w:t>Le</w:t>
      </w:r>
      <w:r w:rsidRPr="00A56E19">
        <w:rPr>
          <w:rFonts w:ascii="Arial" w:eastAsia="Times New Roman" w:hAnsi="Arial" w:cs="Arial"/>
          <w:iCs/>
          <w:lang w:eastAsia="fr-BE" w:bidi="en-US"/>
        </w:rPr>
        <w:t xml:space="preserve"> message renvoyé par le marquage devra être cohérent et nuancé pour chacune des zones.</w:t>
      </w:r>
    </w:p>
    <w:p w14:paraId="7CBD6F4A" w14:textId="77777777" w:rsidR="008415FB" w:rsidRDefault="008415FB" w:rsidP="008415FB">
      <w:pPr>
        <w:rPr>
          <w:rFonts w:ascii="Arial" w:hAnsi="Arial" w:cs="Arial"/>
          <w:b/>
        </w:rPr>
      </w:pPr>
    </w:p>
    <w:p w14:paraId="0A6351F6" w14:textId="77777777" w:rsidR="008415FB" w:rsidRPr="00B11FE1" w:rsidRDefault="008415FB" w:rsidP="008415FB">
      <w:pPr>
        <w:pStyle w:val="Paragraphedeliste"/>
        <w:numPr>
          <w:ilvl w:val="0"/>
          <w:numId w:val="13"/>
        </w:num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bookmarkStart w:id="6" w:name="_Toc103068639"/>
      <w:r w:rsidRPr="00B11FE1">
        <w:rPr>
          <w:rFonts w:ascii="Arial" w:hAnsi="Arial" w:cs="Arial"/>
          <w:b/>
          <w:sz w:val="24"/>
          <w:szCs w:val="24"/>
        </w:rPr>
        <w:t>Dispositions techniques</w:t>
      </w:r>
      <w:bookmarkEnd w:id="6"/>
    </w:p>
    <w:p w14:paraId="1F4C0962" w14:textId="77777777" w:rsidR="008415FB" w:rsidRDefault="008415FB" w:rsidP="008415FB">
      <w:pPr>
        <w:jc w:val="both"/>
        <w:rPr>
          <w:rFonts w:ascii="Arial" w:hAnsi="Arial" w:cs="Arial"/>
          <w:lang w:eastAsia="fr-BE"/>
        </w:rPr>
      </w:pPr>
      <w:r w:rsidRPr="00B11FE1">
        <w:rPr>
          <w:rFonts w:ascii="Arial" w:eastAsia="Times New Roman" w:hAnsi="Arial" w:cs="Arial"/>
          <w:iCs/>
          <w:lang w:eastAsia="fr-BE" w:bidi="en-US"/>
        </w:rPr>
        <w:t xml:space="preserve">Les marquages routiers sont en produit thermoplastique (enduit à chaud) préformé coloré. Ils sont posés sur un revêtement propre, sec, sans sels de déverglaçage et </w:t>
      </w:r>
      <w:r w:rsidRPr="009D25ED">
        <w:rPr>
          <w:rFonts w:ascii="Arial" w:eastAsia="Times New Roman" w:hAnsi="Arial" w:cs="Arial"/>
          <w:b/>
          <w:bCs/>
          <w:iCs/>
          <w:lang w:eastAsia="fr-BE" w:bidi="en-US"/>
        </w:rPr>
        <w:t>en bon état</w:t>
      </w:r>
      <w:r>
        <w:rPr>
          <w:rFonts w:ascii="Arial" w:eastAsia="Times New Roman" w:hAnsi="Arial" w:cs="Arial"/>
          <w:iCs/>
          <w:lang w:eastAsia="fr-BE" w:bidi="en-US"/>
        </w:rPr>
        <w:t>, car s</w:t>
      </w:r>
      <w:r w:rsidRPr="00CB148F">
        <w:rPr>
          <w:rFonts w:ascii="Arial" w:eastAsia="Times New Roman" w:hAnsi="Arial" w:cs="Arial"/>
          <w:iCs/>
          <w:lang w:eastAsia="fr-BE" w:bidi="en-US"/>
        </w:rPr>
        <w:t>ur un revêtement qui présente des dégradations superficielles telles que décrites dans le document de référence du CRR, le résultat ne sera pas satisfaisant. (</w:t>
      </w:r>
      <w:proofErr w:type="gramStart"/>
      <w:r w:rsidRPr="00CB148F">
        <w:rPr>
          <w:rFonts w:ascii="Arial" w:eastAsia="Times New Roman" w:hAnsi="Arial" w:cs="Arial"/>
          <w:iCs/>
          <w:lang w:eastAsia="fr-BE" w:bidi="en-US"/>
        </w:rPr>
        <w:t>voir</w:t>
      </w:r>
      <w:proofErr w:type="gramEnd"/>
      <w:r w:rsidRPr="00CB148F">
        <w:rPr>
          <w:rFonts w:ascii="Arial" w:eastAsia="Times New Roman" w:hAnsi="Arial" w:cs="Arial"/>
          <w:iCs/>
          <w:lang w:eastAsia="fr-BE" w:bidi="en-US"/>
        </w:rPr>
        <w:t xml:space="preserve"> annexe à la Méthode de mesure CRR MF 89-rév1 - Septembre 2020 : </w:t>
      </w:r>
      <w:hyperlink r:id="rId8" w:history="1">
        <w:r>
          <w:rPr>
            <w:rStyle w:val="Lienhypertexte"/>
          </w:rPr>
          <w:t>https://brrc.be/sites/default/files/2020-11/mf89_Catalogue.pdf</w:t>
        </w:r>
      </w:hyperlink>
      <w:r>
        <w:t>)</w:t>
      </w:r>
    </w:p>
    <w:p w14:paraId="4310C539" w14:textId="77777777" w:rsidR="008415FB" w:rsidRPr="00B11FE1" w:rsidRDefault="008415FB" w:rsidP="008415FB">
      <w:pPr>
        <w:jc w:val="both"/>
        <w:rPr>
          <w:rFonts w:ascii="Arial" w:eastAsia="Times New Roman" w:hAnsi="Arial" w:cs="Arial"/>
          <w:iCs/>
          <w:lang w:eastAsia="fr-BE" w:bidi="en-US"/>
        </w:rPr>
      </w:pPr>
      <w:r w:rsidRPr="00B11FE1">
        <w:rPr>
          <w:rFonts w:ascii="Arial" w:eastAsia="Times New Roman" w:hAnsi="Arial" w:cs="Arial"/>
          <w:iCs/>
          <w:lang w:eastAsia="fr-BE" w:bidi="en-US"/>
        </w:rPr>
        <w:t xml:space="preserve">Les bandes préformées sont appliquées à l’aide d’un chalumeau (brûleur). En cas d’application sur un revêtement en béton, en pavés de rue ou d’anciens produits de marquages non-compatibles, un primer d’accrochage est posé avant l’application du produit lui-même. L’opérateur veille à chauffer suffisamment le produit afin que celui-ci fonde et adhère suffisamment au revêtement. </w:t>
      </w:r>
    </w:p>
    <w:p w14:paraId="756B06A0" w14:textId="77777777" w:rsidR="008415FB" w:rsidRPr="00B11FE1" w:rsidRDefault="008415FB" w:rsidP="008415FB">
      <w:pPr>
        <w:jc w:val="both"/>
        <w:rPr>
          <w:rFonts w:ascii="Arial" w:eastAsia="Times New Roman" w:hAnsi="Arial" w:cs="Arial"/>
          <w:iCs/>
          <w:lang w:eastAsia="fr-BE" w:bidi="en-US"/>
        </w:rPr>
      </w:pPr>
      <w:r w:rsidRPr="00B11FE1">
        <w:rPr>
          <w:rFonts w:ascii="Arial" w:eastAsia="Times New Roman" w:hAnsi="Arial" w:cs="Arial"/>
          <w:iCs/>
          <w:lang w:eastAsia="fr-BE" w:bidi="en-US"/>
        </w:rPr>
        <w:t>Une fois appliqué, le marquage est protégé de toute circulation (piétonne, routière, etc.) durant minimum 15 minutes.</w:t>
      </w:r>
    </w:p>
    <w:p w14:paraId="25EA300C" w14:textId="77777777" w:rsidR="008415FB" w:rsidRPr="00B11FE1" w:rsidRDefault="008415FB" w:rsidP="008415FB">
      <w:pPr>
        <w:jc w:val="both"/>
        <w:rPr>
          <w:rFonts w:ascii="Arial" w:eastAsia="Times New Roman" w:hAnsi="Arial" w:cs="Arial"/>
          <w:iCs/>
          <w:lang w:eastAsia="fr-BE" w:bidi="en-US"/>
        </w:rPr>
      </w:pPr>
      <w:r w:rsidRPr="00B11FE1">
        <w:rPr>
          <w:rFonts w:ascii="Arial" w:eastAsia="Times New Roman" w:hAnsi="Arial" w:cs="Arial"/>
          <w:iCs/>
          <w:lang w:eastAsia="fr-BE" w:bidi="en-US"/>
        </w:rPr>
        <w:t>Une signalisation de chantier adaptée au site sera mise en place pour chaque localisation.</w:t>
      </w:r>
    </w:p>
    <w:p w14:paraId="24420305" w14:textId="77777777" w:rsidR="008415FB" w:rsidRPr="00B11FE1" w:rsidRDefault="008415FB" w:rsidP="008415FB">
      <w:pPr>
        <w:jc w:val="both"/>
        <w:rPr>
          <w:rFonts w:ascii="Arial" w:eastAsia="Times New Roman" w:hAnsi="Arial" w:cs="Arial"/>
          <w:iCs/>
          <w:lang w:eastAsia="fr-BE" w:bidi="en-US"/>
        </w:rPr>
      </w:pPr>
      <w:r w:rsidRPr="00B11FE1">
        <w:rPr>
          <w:rFonts w:ascii="Arial" w:eastAsia="Times New Roman" w:hAnsi="Arial" w:cs="Arial"/>
          <w:iCs/>
          <w:lang w:eastAsia="fr-BE" w:bidi="en-US"/>
        </w:rPr>
        <w:lastRenderedPageBreak/>
        <w:t>La garantie d’un enduit à chaud est de 3 ans (= les performances minimales exigées sont maintenues durant cette période). La durée de vie effective du produit peut aller jusque 5 années, sur les sites présentant des sollicitations moindres (moins de trafic, de manœuvres...).</w:t>
      </w:r>
    </w:p>
    <w:p w14:paraId="137A954F" w14:textId="77777777" w:rsidR="008415FB" w:rsidRPr="00C904B9" w:rsidRDefault="008415FB" w:rsidP="008415FB">
      <w:pPr>
        <w:pStyle w:val="Paragraphedeliste"/>
        <w:numPr>
          <w:ilvl w:val="0"/>
          <w:numId w:val="13"/>
        </w:numPr>
        <w:spacing w:line="360" w:lineRule="auto"/>
        <w:outlineLvl w:val="0"/>
        <w:rPr>
          <w:rFonts w:ascii="Arial" w:hAnsi="Arial" w:cs="Arial"/>
          <w:b/>
        </w:rPr>
      </w:pPr>
      <w:bookmarkStart w:id="7" w:name="_Toc103068640"/>
      <w:r w:rsidRPr="00C904B9">
        <w:rPr>
          <w:rFonts w:ascii="Arial" w:hAnsi="Arial" w:cs="Arial"/>
          <w:b/>
          <w:sz w:val="24"/>
          <w:szCs w:val="24"/>
        </w:rPr>
        <w:t xml:space="preserve">Descriptif </w:t>
      </w:r>
      <w:r>
        <w:rPr>
          <w:rFonts w:ascii="Arial" w:hAnsi="Arial" w:cs="Arial"/>
          <w:b/>
          <w:sz w:val="24"/>
          <w:szCs w:val="24"/>
        </w:rPr>
        <w:t>du modèle</w:t>
      </w:r>
      <w:bookmarkEnd w:id="7"/>
    </w:p>
    <w:p w14:paraId="60BEBDE8" w14:textId="77777777" w:rsidR="008415FB" w:rsidRPr="00A56E19" w:rsidRDefault="008415FB" w:rsidP="008415FB">
      <w:pPr>
        <w:spacing w:line="288" w:lineRule="auto"/>
        <w:jc w:val="both"/>
        <w:rPr>
          <w:rFonts w:ascii="Arial" w:eastAsia="Times New Roman" w:hAnsi="Arial" w:cs="Arial"/>
          <w:iCs/>
          <w:lang w:eastAsia="fr-BE" w:bidi="en-US"/>
        </w:rPr>
      </w:pPr>
      <w:r w:rsidRPr="00A56E19">
        <w:rPr>
          <w:rFonts w:ascii="Arial" w:eastAsia="Times New Roman" w:hAnsi="Arial" w:cs="Arial"/>
          <w:iCs/>
          <w:lang w:eastAsia="fr-BE" w:bidi="en-US"/>
        </w:rPr>
        <w:t>D’un point de vue sécuritaire, le message se veut progressif et ascendant, d’élevé à très élevé. Ainsi, chacune des zones fera l’objet d’un traitement particulier en lien avec l’objectif qu’elle doit atteindre :</w:t>
      </w:r>
    </w:p>
    <w:p w14:paraId="10884EB1" w14:textId="77777777" w:rsidR="008415FB" w:rsidRDefault="008415FB" w:rsidP="008415FB">
      <w:pPr>
        <w:numPr>
          <w:ilvl w:val="0"/>
          <w:numId w:val="15"/>
        </w:numPr>
        <w:spacing w:after="200" w:line="288" w:lineRule="auto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  <w:r w:rsidRPr="00A56E19">
        <w:rPr>
          <w:rFonts w:ascii="Arial" w:eastAsia="Times New Roman" w:hAnsi="Arial" w:cs="Arial"/>
          <w:iCs/>
          <w:u w:val="single"/>
          <w:lang w:eastAsia="fr-BE" w:bidi="en-US"/>
        </w:rPr>
        <w:t>Zone d’entrée</w:t>
      </w:r>
      <w:r w:rsidRPr="00A56E19">
        <w:rPr>
          <w:rFonts w:ascii="Arial" w:eastAsia="Times New Roman" w:hAnsi="Arial" w:cs="Arial"/>
          <w:iCs/>
          <w:lang w:eastAsia="fr-BE" w:bidi="en-US"/>
        </w:rPr>
        <w:t> : L’objectif est de signifier l’entrée dans la</w:t>
      </w:r>
      <w:r>
        <w:rPr>
          <w:rFonts w:ascii="Arial" w:eastAsia="Times New Roman" w:hAnsi="Arial" w:cs="Arial"/>
          <w:iCs/>
          <w:lang w:eastAsia="fr-BE" w:bidi="en-US"/>
        </w:rPr>
        <w:t xml:space="preserve"> zone 30 Abords d’école </w:t>
      </w:r>
      <w:r w:rsidRPr="00A56E19">
        <w:rPr>
          <w:rFonts w:ascii="Arial" w:eastAsia="Times New Roman" w:hAnsi="Arial" w:cs="Arial"/>
          <w:iCs/>
          <w:lang w:eastAsia="fr-BE" w:bidi="en-US"/>
        </w:rPr>
        <w:t xml:space="preserve">et </w:t>
      </w:r>
      <w:r>
        <w:rPr>
          <w:rFonts w:ascii="Arial" w:eastAsia="Times New Roman" w:hAnsi="Arial" w:cs="Arial"/>
          <w:iCs/>
          <w:lang w:eastAsia="fr-BE" w:bidi="en-US"/>
        </w:rPr>
        <w:t xml:space="preserve">de </w:t>
      </w:r>
      <w:r w:rsidRPr="00100716">
        <w:rPr>
          <w:rFonts w:ascii="Arial" w:eastAsia="Times New Roman" w:hAnsi="Arial" w:cs="Arial"/>
          <w:b/>
          <w:bCs/>
          <w:iCs/>
          <w:lang w:eastAsia="fr-BE" w:bidi="en-US"/>
        </w:rPr>
        <w:t>rappeler la signalisation verticale existante</w:t>
      </w:r>
      <w:r w:rsidRPr="00A56E19">
        <w:rPr>
          <w:rFonts w:ascii="Arial" w:eastAsia="Times New Roman" w:hAnsi="Arial" w:cs="Arial"/>
          <w:iCs/>
          <w:lang w:eastAsia="fr-BE" w:bidi="en-US"/>
        </w:rPr>
        <w:t>. Ce message sera exprimé par un marquage au sol constitué d’une double ligne blanche, encadrant</w:t>
      </w:r>
      <w:r>
        <w:rPr>
          <w:rFonts w:ascii="Arial" w:eastAsia="Times New Roman" w:hAnsi="Arial" w:cs="Arial"/>
          <w:iCs/>
          <w:lang w:eastAsia="fr-BE" w:bidi="en-US"/>
        </w:rPr>
        <w:t> :</w:t>
      </w:r>
    </w:p>
    <w:p w14:paraId="583F94DF" w14:textId="77777777" w:rsidR="008415FB" w:rsidRDefault="008415FB" w:rsidP="008415FB">
      <w:pPr>
        <w:numPr>
          <w:ilvl w:val="1"/>
          <w:numId w:val="15"/>
        </w:numPr>
        <w:spacing w:after="200" w:line="288" w:lineRule="auto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  <w:proofErr w:type="gramStart"/>
      <w:r w:rsidRPr="00A56E19">
        <w:rPr>
          <w:rFonts w:ascii="Arial" w:eastAsia="Times New Roman" w:hAnsi="Arial" w:cs="Arial"/>
          <w:iCs/>
          <w:lang w:eastAsia="fr-BE" w:bidi="en-US"/>
        </w:rPr>
        <w:t>le</w:t>
      </w:r>
      <w:proofErr w:type="gramEnd"/>
      <w:r w:rsidRPr="00A56E19">
        <w:rPr>
          <w:rFonts w:ascii="Arial" w:eastAsia="Times New Roman" w:hAnsi="Arial" w:cs="Arial"/>
          <w:iCs/>
          <w:lang w:eastAsia="fr-BE" w:bidi="en-US"/>
        </w:rPr>
        <w:t xml:space="preserve"> marquage du signal </w:t>
      </w:r>
      <w:r w:rsidRPr="003776AE">
        <w:rPr>
          <w:rFonts w:ascii="Arial" w:eastAsia="Times New Roman" w:hAnsi="Arial" w:cs="Arial"/>
          <w:iCs/>
          <w:lang w:eastAsia="fr-BE" w:bidi="en-US"/>
        </w:rPr>
        <w:t>F4a</w:t>
      </w:r>
      <w:r w:rsidRPr="00A56E19">
        <w:rPr>
          <w:rFonts w:ascii="Arial" w:eastAsia="Times New Roman" w:hAnsi="Arial" w:cs="Arial"/>
          <w:iCs/>
          <w:lang w:eastAsia="fr-BE" w:bidi="en-US"/>
        </w:rPr>
        <w:t xml:space="preserve"> </w:t>
      </w:r>
      <w:r>
        <w:rPr>
          <w:noProof/>
        </w:rPr>
        <w:drawing>
          <wp:inline distT="0" distB="0" distL="0" distR="0" wp14:anchorId="6934AFB3" wp14:editId="2545456A">
            <wp:extent cx="214395" cy="313898"/>
            <wp:effectExtent l="0" t="0" r="0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79" cy="31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Cs/>
          <w:lang w:eastAsia="fr-BE" w:bidi="en-US"/>
        </w:rPr>
        <w:t xml:space="preserve"> </w:t>
      </w:r>
      <w:r w:rsidRPr="00A56E19">
        <w:rPr>
          <w:rFonts w:ascii="Arial" w:eastAsia="Times New Roman" w:hAnsi="Arial" w:cs="Arial"/>
          <w:iCs/>
          <w:lang w:eastAsia="fr-BE" w:bidi="en-US"/>
        </w:rPr>
        <w:t>au format 120 x 200</w:t>
      </w:r>
      <w:r>
        <w:rPr>
          <w:rFonts w:ascii="Arial" w:eastAsia="Times New Roman" w:hAnsi="Arial" w:cs="Arial"/>
          <w:iCs/>
          <w:lang w:eastAsia="fr-BE" w:bidi="en-US"/>
        </w:rPr>
        <w:t xml:space="preserve"> (dans le cas d’une zone abords école standard)</w:t>
      </w:r>
    </w:p>
    <w:p w14:paraId="1A3F0E2C" w14:textId="77777777" w:rsidR="008415FB" w:rsidRPr="00031EAA" w:rsidRDefault="008415FB" w:rsidP="008415FB">
      <w:pPr>
        <w:numPr>
          <w:ilvl w:val="1"/>
          <w:numId w:val="15"/>
        </w:numPr>
        <w:spacing w:after="200" w:line="288" w:lineRule="auto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  <w:proofErr w:type="gramStart"/>
      <w:r>
        <w:rPr>
          <w:rFonts w:ascii="Arial" w:eastAsia="Times New Roman" w:hAnsi="Arial" w:cs="Arial"/>
          <w:iCs/>
          <w:lang w:eastAsia="fr-BE" w:bidi="en-US"/>
        </w:rPr>
        <w:t>l</w:t>
      </w:r>
      <w:r w:rsidRPr="00031EAA">
        <w:rPr>
          <w:rFonts w:ascii="Arial" w:eastAsia="Times New Roman" w:hAnsi="Arial" w:cs="Arial"/>
          <w:iCs/>
          <w:lang w:eastAsia="fr-BE" w:bidi="en-US"/>
        </w:rPr>
        <w:t>e</w:t>
      </w:r>
      <w:proofErr w:type="gramEnd"/>
      <w:r w:rsidRPr="00031EAA">
        <w:rPr>
          <w:rFonts w:ascii="Arial" w:eastAsia="Times New Roman" w:hAnsi="Arial" w:cs="Arial"/>
          <w:iCs/>
          <w:lang w:eastAsia="fr-BE" w:bidi="en-US"/>
        </w:rPr>
        <w:t xml:space="preserve"> marquage du signal A23 </w:t>
      </w:r>
      <w:r w:rsidRPr="00A6068D">
        <w:rPr>
          <w:rFonts w:ascii="Arial" w:eastAsia="Times New Roman" w:hAnsi="Arial" w:cs="Arial"/>
          <w:iCs/>
          <w:noProof/>
          <w:lang w:eastAsia="fr-BE" w:bidi="en-US"/>
        </w:rPr>
        <w:drawing>
          <wp:inline distT="0" distB="0" distL="0" distR="0" wp14:anchorId="6D84AFBF" wp14:editId="16573417">
            <wp:extent cx="268290" cy="238835"/>
            <wp:effectExtent l="0" t="0" r="0" b="889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00" cy="25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EAA">
        <w:rPr>
          <w:rFonts w:ascii="Arial" w:eastAsia="Times New Roman" w:hAnsi="Arial" w:cs="Arial"/>
          <w:iCs/>
          <w:lang w:eastAsia="fr-BE" w:bidi="en-US"/>
        </w:rPr>
        <w:t xml:space="preserve"> au format 120 x 240 (</w:t>
      </w:r>
      <w:r>
        <w:rPr>
          <w:rFonts w:ascii="Arial" w:eastAsia="Times New Roman" w:hAnsi="Arial" w:cs="Arial"/>
          <w:iCs/>
          <w:lang w:eastAsia="fr-BE" w:bidi="en-US"/>
        </w:rPr>
        <w:t>à l’intérieur des</w:t>
      </w:r>
      <w:r w:rsidRPr="00031EAA">
        <w:rPr>
          <w:rFonts w:ascii="Arial" w:eastAsia="Times New Roman" w:hAnsi="Arial" w:cs="Arial"/>
          <w:iCs/>
          <w:lang w:eastAsia="fr-BE" w:bidi="en-US"/>
        </w:rPr>
        <w:t xml:space="preserve"> zones 30 « classiques », comme dans les zones 30 abords d’école variables</w:t>
      </w:r>
      <w:r>
        <w:rPr>
          <w:rFonts w:ascii="Arial" w:eastAsia="Times New Roman" w:hAnsi="Arial" w:cs="Arial"/>
          <w:iCs/>
          <w:lang w:eastAsia="fr-BE" w:bidi="en-US"/>
        </w:rPr>
        <w:t xml:space="preserve">, c’est-à-dire </w:t>
      </w:r>
      <w:r w:rsidRPr="00031EAA">
        <w:rPr>
          <w:rFonts w:ascii="Arial" w:eastAsia="Times New Roman" w:hAnsi="Arial" w:cs="Arial"/>
          <w:iCs/>
          <w:lang w:eastAsia="fr-BE" w:bidi="en-US"/>
        </w:rPr>
        <w:t>équipées d’un PMV</w:t>
      </w:r>
      <w:r>
        <w:rPr>
          <w:rFonts w:ascii="Arial" w:eastAsia="Times New Roman" w:hAnsi="Arial" w:cs="Arial"/>
          <w:iCs/>
          <w:lang w:eastAsia="fr-BE" w:bidi="en-US"/>
        </w:rPr>
        <w:t>)</w:t>
      </w:r>
    </w:p>
    <w:p w14:paraId="000F7BB0" w14:textId="77777777" w:rsidR="008415FB" w:rsidRDefault="008415FB" w:rsidP="008415FB">
      <w:pPr>
        <w:spacing w:line="288" w:lineRule="auto"/>
        <w:ind w:left="720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</w:p>
    <w:p w14:paraId="6D08D046" w14:textId="77777777" w:rsidR="008415FB" w:rsidRPr="00A56E19" w:rsidRDefault="008415FB" w:rsidP="008415FB">
      <w:pPr>
        <w:numPr>
          <w:ilvl w:val="0"/>
          <w:numId w:val="15"/>
        </w:numPr>
        <w:spacing w:after="200" w:line="288" w:lineRule="auto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  <w:r w:rsidRPr="00A56E19">
        <w:rPr>
          <w:rFonts w:ascii="Arial" w:eastAsia="Times New Roman" w:hAnsi="Arial" w:cs="Arial"/>
          <w:iCs/>
          <w:u w:val="single"/>
          <w:lang w:eastAsia="fr-BE" w:bidi="en-US"/>
        </w:rPr>
        <w:t>Zone de rappel</w:t>
      </w:r>
      <w:r w:rsidRPr="0083232F">
        <w:rPr>
          <w:rFonts w:ascii="Arial" w:eastAsia="Times New Roman" w:hAnsi="Arial" w:cs="Arial"/>
          <w:iCs/>
          <w:u w:val="single"/>
          <w:lang w:eastAsia="fr-BE" w:bidi="en-US"/>
        </w:rPr>
        <w:t> </w:t>
      </w:r>
      <w:r w:rsidRPr="00206B48">
        <w:rPr>
          <w:rFonts w:ascii="Arial" w:eastAsia="Times New Roman" w:hAnsi="Arial" w:cs="Arial"/>
          <w:iCs/>
          <w:lang w:eastAsia="fr-BE" w:bidi="en-US"/>
        </w:rPr>
        <w:t>: L’objectif est de maintenir l’attention des conducteurs le long du tronç</w:t>
      </w:r>
      <w:r w:rsidRPr="00A56E19">
        <w:rPr>
          <w:rFonts w:ascii="Arial" w:eastAsia="Times New Roman" w:hAnsi="Arial" w:cs="Arial"/>
          <w:iCs/>
          <w:lang w:eastAsia="fr-BE" w:bidi="en-US"/>
        </w:rPr>
        <w:t xml:space="preserve">on. Cette zone couvre au minimum les 25 premiers mètres qui suivent l’entrée (la longueur pouvant varier en fonction de l’étendue de la </w:t>
      </w:r>
      <w:r>
        <w:rPr>
          <w:rFonts w:ascii="Arial" w:eastAsia="Times New Roman" w:hAnsi="Arial" w:cs="Arial"/>
          <w:iCs/>
          <w:lang w:eastAsia="fr-BE" w:bidi="en-US"/>
        </w:rPr>
        <w:t>zone 30 Abords d’école</w:t>
      </w:r>
      <w:r w:rsidRPr="00A56E19">
        <w:rPr>
          <w:rFonts w:ascii="Arial" w:eastAsia="Times New Roman" w:hAnsi="Arial" w:cs="Arial"/>
          <w:iCs/>
          <w:lang w:eastAsia="fr-BE" w:bidi="en-US"/>
        </w:rPr>
        <w:t>). Cette zone de rappel sera signifiée par un marquage de carrés colorés espacés et disposés de manière « aléatoire ».</w:t>
      </w:r>
    </w:p>
    <w:p w14:paraId="062AF642" w14:textId="77777777" w:rsidR="008415FB" w:rsidRPr="00B83B58" w:rsidRDefault="008415FB" w:rsidP="008415FB">
      <w:pPr>
        <w:numPr>
          <w:ilvl w:val="0"/>
          <w:numId w:val="15"/>
        </w:numPr>
        <w:spacing w:after="200" w:line="288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fr-BE" w:bidi="en-US"/>
        </w:rPr>
      </w:pPr>
      <w:r w:rsidRPr="00A56E19">
        <w:rPr>
          <w:rFonts w:ascii="Arial" w:eastAsia="Times New Roman" w:hAnsi="Arial" w:cs="Arial"/>
          <w:iCs/>
          <w:u w:val="single"/>
          <w:lang w:eastAsia="fr-BE" w:bidi="en-US"/>
        </w:rPr>
        <w:t>Zone d’éveil</w:t>
      </w:r>
      <w:r w:rsidRPr="00A56E19">
        <w:rPr>
          <w:rFonts w:ascii="Arial" w:eastAsia="Times New Roman" w:hAnsi="Arial" w:cs="Arial"/>
          <w:iCs/>
          <w:lang w:eastAsia="fr-BE" w:bidi="en-US"/>
        </w:rPr>
        <w:t xml:space="preserve"> : L’objectif est de signifier la proximité immédiate </w:t>
      </w:r>
      <w:r>
        <w:rPr>
          <w:rFonts w:ascii="Arial" w:eastAsia="Times New Roman" w:hAnsi="Arial" w:cs="Arial"/>
          <w:iCs/>
          <w:lang w:eastAsia="fr-BE" w:bidi="en-US"/>
        </w:rPr>
        <w:t>de l’école</w:t>
      </w:r>
      <w:r w:rsidRPr="00A56E19">
        <w:rPr>
          <w:rFonts w:ascii="Arial" w:eastAsia="Times New Roman" w:hAnsi="Arial" w:cs="Arial"/>
          <w:iCs/>
          <w:lang w:eastAsia="fr-BE" w:bidi="en-US"/>
        </w:rPr>
        <w:t>. Cette zone couvre les 25 mètres de part et d’autre de l’établissement. Elle sera matérialisée par un marquage dense des carrés colorés disposés de manière « aléatoire ».</w:t>
      </w:r>
    </w:p>
    <w:p w14:paraId="39360796" w14:textId="4469E756" w:rsidR="008415FB" w:rsidRDefault="008415FB" w:rsidP="008415FB">
      <w:pPr>
        <w:spacing w:line="288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fr-BE" w:bidi="en-US"/>
        </w:rPr>
      </w:pPr>
      <w:r w:rsidRPr="00C904B9">
        <w:rPr>
          <w:rFonts w:ascii="Arial" w:eastAsia="Times New Roman" w:hAnsi="Arial" w:cs="Arial"/>
          <w:iCs/>
          <w:noProof/>
          <w:sz w:val="20"/>
          <w:szCs w:val="20"/>
          <w:lang w:eastAsia="fr-BE" w:bidi="en-US"/>
        </w:rPr>
        <w:drawing>
          <wp:inline distT="0" distB="0" distL="0" distR="0" wp14:anchorId="2A761A04" wp14:editId="0FD0E61F">
            <wp:extent cx="5379696" cy="2655277"/>
            <wp:effectExtent l="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543" cy="267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DD583" w14:textId="77777777" w:rsidR="008415FB" w:rsidRPr="006C0045" w:rsidRDefault="008415FB" w:rsidP="008415FB">
      <w:pPr>
        <w:spacing w:after="120" w:line="288" w:lineRule="auto"/>
        <w:jc w:val="center"/>
        <w:rPr>
          <w:rFonts w:ascii="Arial" w:eastAsia="Times New Roman" w:hAnsi="Arial" w:cs="Arial"/>
          <w:iCs/>
          <w:sz w:val="18"/>
          <w:szCs w:val="18"/>
          <w:lang w:eastAsia="fr-BE" w:bidi="en-US"/>
        </w:rPr>
      </w:pPr>
      <w:r w:rsidRPr="006C0045">
        <w:rPr>
          <w:rFonts w:ascii="Arial" w:eastAsia="Times New Roman" w:hAnsi="Arial" w:cs="Arial"/>
          <w:iCs/>
          <w:sz w:val="18"/>
          <w:szCs w:val="18"/>
          <w:lang w:eastAsia="fr-BE" w:bidi="en-US"/>
        </w:rPr>
        <w:t>Figure 1</w:t>
      </w:r>
    </w:p>
    <w:p w14:paraId="3B85027E" w14:textId="77777777" w:rsidR="008415FB" w:rsidRDefault="008415FB" w:rsidP="008415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8BD77EF" w14:textId="77777777" w:rsidR="008415FB" w:rsidRPr="00FD5E4C" w:rsidRDefault="008415FB" w:rsidP="008415FB">
      <w:pPr>
        <w:pStyle w:val="Paragraphedeliste"/>
        <w:numPr>
          <w:ilvl w:val="1"/>
          <w:numId w:val="13"/>
        </w:numPr>
        <w:spacing w:line="360" w:lineRule="auto"/>
        <w:outlineLvl w:val="0"/>
        <w:rPr>
          <w:rFonts w:ascii="Arial" w:hAnsi="Arial" w:cs="Arial"/>
          <w:b/>
        </w:rPr>
      </w:pPr>
      <w:bookmarkStart w:id="8" w:name="_Toc103068641"/>
      <w:r w:rsidRPr="00FD5E4C">
        <w:rPr>
          <w:rFonts w:ascii="Arial" w:hAnsi="Arial" w:cs="Arial"/>
          <w:b/>
        </w:rPr>
        <w:lastRenderedPageBreak/>
        <w:t>Zone d’entrée</w:t>
      </w:r>
      <w:bookmarkEnd w:id="8"/>
    </w:p>
    <w:tbl>
      <w:tblPr>
        <w:tblStyle w:val="Grilledutableau"/>
        <w:tblpPr w:leftFromText="141" w:rightFromText="141" w:vertAnchor="text" w:horzAnchor="page" w:tblpX="2301" w:tblpY="5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3688"/>
      </w:tblGrid>
      <w:tr w:rsidR="008415FB" w14:paraId="686AC5D2" w14:textId="77777777" w:rsidTr="00423A3A">
        <w:trPr>
          <w:trHeight w:val="450"/>
        </w:trPr>
        <w:tc>
          <w:tcPr>
            <w:tcW w:w="3688" w:type="dxa"/>
          </w:tcPr>
          <w:p w14:paraId="17AEF5B3" w14:textId="77777777" w:rsidR="008415FB" w:rsidRDefault="008415FB" w:rsidP="00423A3A">
            <w:pPr>
              <w:spacing w:after="120" w:line="288" w:lineRule="auto"/>
              <w:jc w:val="center"/>
              <w:rPr>
                <w:rFonts w:ascii="Arial" w:hAnsi="Arial" w:cs="Arial"/>
                <w:noProof/>
                <w:lang w:eastAsia="fr-BE"/>
              </w:rPr>
            </w:pPr>
            <w:r>
              <w:rPr>
                <w:rFonts w:ascii="Arial" w:hAnsi="Arial" w:cs="Arial"/>
                <w:noProof/>
                <w:lang w:eastAsia="fr-BE"/>
              </w:rPr>
              <w:t>Abords d’école standard</w:t>
            </w:r>
          </w:p>
        </w:tc>
        <w:tc>
          <w:tcPr>
            <w:tcW w:w="3688" w:type="dxa"/>
          </w:tcPr>
          <w:p w14:paraId="2E14A0D5" w14:textId="77777777" w:rsidR="008415FB" w:rsidRDefault="008415FB" w:rsidP="00423A3A">
            <w:pPr>
              <w:spacing w:after="120" w:line="288" w:lineRule="auto"/>
              <w:jc w:val="center"/>
              <w:rPr>
                <w:rFonts w:ascii="Arial" w:hAnsi="Arial" w:cs="Arial"/>
                <w:noProof/>
                <w:lang w:eastAsia="fr-BE"/>
              </w:rPr>
            </w:pPr>
            <w:r>
              <w:rPr>
                <w:rFonts w:ascii="Arial" w:eastAsia="Times New Roman" w:hAnsi="Arial" w:cs="Arial"/>
                <w:iCs/>
                <w:lang w:eastAsia="fr-BE" w:bidi="en-US"/>
              </w:rPr>
              <w:t xml:space="preserve">Dans une </w:t>
            </w:r>
            <w:r w:rsidRPr="00031EAA">
              <w:rPr>
                <w:rFonts w:ascii="Arial" w:eastAsia="Times New Roman" w:hAnsi="Arial" w:cs="Arial"/>
                <w:iCs/>
                <w:lang w:eastAsia="fr-BE" w:bidi="en-US"/>
              </w:rPr>
              <w:t>zone 30 « classique »</w:t>
            </w:r>
            <w:r>
              <w:rPr>
                <w:rFonts w:ascii="Arial" w:eastAsia="Times New Roman" w:hAnsi="Arial" w:cs="Arial"/>
                <w:iCs/>
                <w:lang w:eastAsia="fr-BE" w:bidi="en-US"/>
              </w:rPr>
              <w:t xml:space="preserve"> ou dans une</w:t>
            </w:r>
            <w:r w:rsidRPr="00031EAA">
              <w:rPr>
                <w:rFonts w:ascii="Arial" w:eastAsia="Times New Roman" w:hAnsi="Arial" w:cs="Arial"/>
                <w:iCs/>
                <w:lang w:eastAsia="fr-BE" w:bidi="en-US"/>
              </w:rPr>
              <w:t xml:space="preserve"> zone 30 abords d’école variable</w:t>
            </w:r>
          </w:p>
        </w:tc>
      </w:tr>
    </w:tbl>
    <w:p w14:paraId="6333FD34" w14:textId="77777777" w:rsidR="008415FB" w:rsidRDefault="008415FB" w:rsidP="008415FB">
      <w:pPr>
        <w:spacing w:after="120" w:line="288" w:lineRule="auto"/>
        <w:jc w:val="center"/>
        <w:rPr>
          <w:rFonts w:ascii="Arial" w:hAnsi="Arial" w:cs="Arial"/>
          <w:noProof/>
          <w:lang w:eastAsia="fr-BE"/>
        </w:rPr>
      </w:pPr>
      <w:r w:rsidRPr="007E512E">
        <w:rPr>
          <w:rFonts w:ascii="Arial" w:hAnsi="Arial" w:cs="Arial"/>
          <w:noProof/>
          <w:lang w:eastAsia="fr-BE"/>
        </w:rPr>
        <w:drawing>
          <wp:inline distT="0" distB="0" distL="0" distR="0" wp14:anchorId="5C18DE7E" wp14:editId="411C808F">
            <wp:extent cx="4928400" cy="3240000"/>
            <wp:effectExtent l="0" t="0" r="571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84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58DA7" w14:textId="77777777" w:rsidR="008415FB" w:rsidRDefault="008415FB" w:rsidP="008415FB">
      <w:pPr>
        <w:spacing w:after="120" w:line="288" w:lineRule="auto"/>
        <w:jc w:val="center"/>
        <w:rPr>
          <w:rFonts w:ascii="Arial" w:hAnsi="Arial" w:cs="Arial"/>
          <w:noProof/>
          <w:lang w:eastAsia="fr-BE"/>
        </w:rPr>
      </w:pPr>
    </w:p>
    <w:p w14:paraId="0A9830BD" w14:textId="77777777" w:rsidR="008415FB" w:rsidRDefault="008415FB" w:rsidP="008415FB">
      <w:pPr>
        <w:spacing w:after="120" w:line="288" w:lineRule="auto"/>
        <w:jc w:val="center"/>
        <w:rPr>
          <w:rFonts w:ascii="Arial" w:eastAsia="Times New Roman" w:hAnsi="Arial" w:cs="Arial"/>
          <w:iCs/>
          <w:sz w:val="18"/>
          <w:szCs w:val="18"/>
          <w:lang w:eastAsia="fr-BE" w:bidi="en-US"/>
        </w:rPr>
      </w:pPr>
    </w:p>
    <w:p w14:paraId="0B9279D0" w14:textId="77777777" w:rsidR="008415FB" w:rsidRDefault="008415FB" w:rsidP="008415FB">
      <w:pPr>
        <w:spacing w:after="120" w:line="288" w:lineRule="auto"/>
        <w:jc w:val="center"/>
        <w:rPr>
          <w:rFonts w:ascii="Arial" w:eastAsia="Times New Roman" w:hAnsi="Arial" w:cs="Arial"/>
          <w:iCs/>
          <w:sz w:val="18"/>
          <w:szCs w:val="18"/>
          <w:lang w:eastAsia="fr-BE" w:bidi="en-US"/>
        </w:rPr>
      </w:pPr>
    </w:p>
    <w:p w14:paraId="0D57C80E" w14:textId="77777777" w:rsidR="008415FB" w:rsidRPr="006C0045" w:rsidRDefault="008415FB" w:rsidP="008415FB">
      <w:pPr>
        <w:spacing w:after="120" w:line="288" w:lineRule="auto"/>
        <w:jc w:val="center"/>
        <w:rPr>
          <w:rFonts w:ascii="Arial" w:eastAsia="Times New Roman" w:hAnsi="Arial" w:cs="Arial"/>
          <w:iCs/>
          <w:sz w:val="18"/>
          <w:szCs w:val="18"/>
          <w:lang w:eastAsia="fr-BE" w:bidi="en-US"/>
        </w:rPr>
      </w:pPr>
      <w:r w:rsidRPr="006C0045">
        <w:rPr>
          <w:rFonts w:ascii="Arial" w:eastAsia="Times New Roman" w:hAnsi="Arial" w:cs="Arial"/>
          <w:iCs/>
          <w:sz w:val="18"/>
          <w:szCs w:val="18"/>
          <w:lang w:eastAsia="fr-BE" w:bidi="en-US"/>
        </w:rPr>
        <w:t>Figure 2</w:t>
      </w:r>
    </w:p>
    <w:p w14:paraId="7BA269FE" w14:textId="77777777" w:rsidR="008415FB" w:rsidRPr="00A56E19" w:rsidRDefault="008415FB" w:rsidP="008415FB">
      <w:pPr>
        <w:spacing w:after="120" w:line="288" w:lineRule="auto"/>
        <w:jc w:val="both"/>
        <w:rPr>
          <w:rFonts w:ascii="Arial" w:eastAsia="Times New Roman" w:hAnsi="Arial" w:cs="Arial"/>
          <w:i/>
          <w:sz w:val="20"/>
          <w:szCs w:val="20"/>
          <w:lang w:eastAsia="fr-BE" w:bidi="en-US"/>
        </w:rPr>
      </w:pPr>
    </w:p>
    <w:p w14:paraId="20C93C39" w14:textId="77777777" w:rsidR="008415FB" w:rsidRPr="00FD5E4C" w:rsidRDefault="008415FB" w:rsidP="008415FB">
      <w:pPr>
        <w:pStyle w:val="Paragraphedeliste"/>
        <w:numPr>
          <w:ilvl w:val="1"/>
          <w:numId w:val="13"/>
        </w:numPr>
        <w:spacing w:after="0" w:line="240" w:lineRule="auto"/>
        <w:jc w:val="both"/>
        <w:outlineLvl w:val="0"/>
        <w:rPr>
          <w:rFonts w:ascii="Arial" w:eastAsia="Times New Roman" w:hAnsi="Arial" w:cs="Arial"/>
          <w:iCs/>
          <w:lang w:eastAsia="fr-BE" w:bidi="en-US"/>
        </w:rPr>
      </w:pPr>
      <w:bookmarkStart w:id="9" w:name="_Toc103068642"/>
      <w:r w:rsidRPr="00A56E19">
        <w:rPr>
          <w:rFonts w:ascii="Arial" w:hAnsi="Arial" w:cs="Arial"/>
          <w:b/>
        </w:rPr>
        <w:t>Zone de rappel et d’éveil - La forme et les dimensions</w:t>
      </w:r>
      <w:bookmarkEnd w:id="9"/>
    </w:p>
    <w:p w14:paraId="63180F6D" w14:textId="77777777" w:rsidR="008415FB" w:rsidRPr="00FD5E4C" w:rsidRDefault="008415FB" w:rsidP="008415FB">
      <w:pPr>
        <w:pStyle w:val="Paragraphedeliste"/>
        <w:spacing w:after="0" w:line="240" w:lineRule="auto"/>
        <w:ind w:left="1080"/>
        <w:jc w:val="both"/>
        <w:rPr>
          <w:rFonts w:ascii="Arial" w:eastAsia="Times New Roman" w:hAnsi="Arial" w:cs="Arial"/>
          <w:iCs/>
          <w:lang w:eastAsia="fr-BE" w:bidi="en-US"/>
        </w:rPr>
      </w:pPr>
    </w:p>
    <w:p w14:paraId="2D14B5B2" w14:textId="77777777" w:rsidR="008415FB" w:rsidRPr="00A56E19" w:rsidRDefault="008415FB" w:rsidP="008415FB">
      <w:pPr>
        <w:spacing w:after="120" w:line="288" w:lineRule="auto"/>
        <w:jc w:val="both"/>
        <w:rPr>
          <w:rFonts w:ascii="Arial" w:eastAsia="Times New Roman" w:hAnsi="Arial" w:cs="Arial"/>
          <w:iCs/>
          <w:lang w:eastAsia="fr-BE" w:bidi="en-US"/>
        </w:rPr>
      </w:pPr>
      <w:r w:rsidRPr="00A56E19">
        <w:rPr>
          <w:rFonts w:ascii="Arial" w:eastAsia="Times New Roman" w:hAnsi="Arial" w:cs="Arial"/>
          <w:iCs/>
          <w:lang w:eastAsia="fr-BE" w:bidi="en-US"/>
        </w:rPr>
        <w:t>La forme carrée peut se décliner en 3 formats :</w:t>
      </w:r>
    </w:p>
    <w:p w14:paraId="0E8B3320" w14:textId="77777777" w:rsidR="008415FB" w:rsidRPr="00A56E19" w:rsidRDefault="008415FB" w:rsidP="008415FB">
      <w:pPr>
        <w:spacing w:after="120" w:line="288" w:lineRule="auto"/>
        <w:jc w:val="center"/>
        <w:rPr>
          <w:rFonts w:ascii="Arial" w:eastAsia="Times New Roman" w:hAnsi="Arial" w:cs="Arial"/>
          <w:iCs/>
          <w:sz w:val="20"/>
          <w:szCs w:val="20"/>
          <w:lang w:eastAsia="fr-BE" w:bidi="en-US"/>
        </w:rPr>
      </w:pPr>
      <w:r w:rsidRPr="007E512E">
        <w:rPr>
          <w:rFonts w:ascii="Arial" w:eastAsia="Times New Roman" w:hAnsi="Arial" w:cs="Arial"/>
          <w:iCs/>
          <w:noProof/>
          <w:sz w:val="20"/>
          <w:szCs w:val="20"/>
          <w:lang w:eastAsia="fr-BE" w:bidi="en-US"/>
        </w:rPr>
        <w:drawing>
          <wp:inline distT="0" distB="0" distL="0" distR="0" wp14:anchorId="7D7CC04B" wp14:editId="35E9EEFD">
            <wp:extent cx="5320800" cy="2160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0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514B7" w14:textId="77777777" w:rsidR="008415FB" w:rsidRPr="006C0045" w:rsidRDefault="008415FB" w:rsidP="008415FB">
      <w:pPr>
        <w:spacing w:after="120" w:line="288" w:lineRule="auto"/>
        <w:jc w:val="center"/>
        <w:rPr>
          <w:rFonts w:ascii="Arial" w:eastAsia="Times New Roman" w:hAnsi="Arial" w:cs="Arial"/>
          <w:iCs/>
          <w:sz w:val="18"/>
          <w:szCs w:val="18"/>
          <w:lang w:eastAsia="fr-BE" w:bidi="en-US"/>
        </w:rPr>
      </w:pPr>
      <w:r w:rsidRPr="006C0045">
        <w:rPr>
          <w:rFonts w:ascii="Arial" w:eastAsia="Times New Roman" w:hAnsi="Arial" w:cs="Arial"/>
          <w:iCs/>
          <w:sz w:val="18"/>
          <w:szCs w:val="18"/>
          <w:lang w:eastAsia="fr-BE" w:bidi="en-US"/>
        </w:rPr>
        <w:t>Figure 3</w:t>
      </w:r>
    </w:p>
    <w:p w14:paraId="48686BE6" w14:textId="77777777" w:rsidR="008415FB" w:rsidRDefault="008415FB" w:rsidP="008415FB">
      <w:pPr>
        <w:rPr>
          <w:rFonts w:ascii="Arial" w:hAnsi="Arial" w:cs="Arial"/>
          <w:b/>
        </w:rPr>
      </w:pPr>
    </w:p>
    <w:p w14:paraId="690031F7" w14:textId="77777777" w:rsidR="008415FB" w:rsidRDefault="008415FB" w:rsidP="008415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789C1A6" w14:textId="77777777" w:rsidR="008415FB" w:rsidRPr="00A56E19" w:rsidRDefault="008415FB" w:rsidP="008415FB">
      <w:pPr>
        <w:pStyle w:val="Paragraphedeliste"/>
        <w:numPr>
          <w:ilvl w:val="1"/>
          <w:numId w:val="13"/>
        </w:numPr>
        <w:spacing w:after="0" w:line="240" w:lineRule="auto"/>
        <w:jc w:val="both"/>
        <w:outlineLvl w:val="0"/>
        <w:rPr>
          <w:rFonts w:ascii="Arial" w:hAnsi="Arial" w:cs="Arial"/>
          <w:b/>
        </w:rPr>
      </w:pPr>
      <w:bookmarkStart w:id="10" w:name="_Toc103068643"/>
      <w:r w:rsidRPr="00A56E19">
        <w:rPr>
          <w:rFonts w:ascii="Arial" w:hAnsi="Arial" w:cs="Arial"/>
          <w:b/>
        </w:rPr>
        <w:lastRenderedPageBreak/>
        <w:t>Zone de rappel et d’éveil - Les couleurs</w:t>
      </w:r>
      <w:bookmarkEnd w:id="10"/>
    </w:p>
    <w:p w14:paraId="0AD6CCE2" w14:textId="77777777" w:rsidR="008415FB" w:rsidRDefault="008415FB" w:rsidP="008415FB">
      <w:pPr>
        <w:spacing w:line="288" w:lineRule="auto"/>
        <w:jc w:val="both"/>
        <w:rPr>
          <w:rFonts w:ascii="Arial" w:eastAsia="Times New Roman" w:hAnsi="Arial" w:cs="Arial"/>
          <w:iCs/>
          <w:lang w:eastAsia="fr-BE" w:bidi="en-US"/>
        </w:rPr>
      </w:pPr>
    </w:p>
    <w:p w14:paraId="6D7EA9D4" w14:textId="77777777" w:rsidR="008415FB" w:rsidRPr="00A56E19" w:rsidRDefault="008415FB" w:rsidP="008415FB">
      <w:pPr>
        <w:spacing w:after="360" w:line="288" w:lineRule="auto"/>
        <w:jc w:val="both"/>
        <w:rPr>
          <w:rFonts w:ascii="Arial" w:eastAsia="Times New Roman" w:hAnsi="Arial" w:cs="Arial"/>
          <w:iCs/>
          <w:lang w:eastAsia="fr-BE" w:bidi="en-US"/>
        </w:rPr>
      </w:pPr>
      <w:r w:rsidRPr="00A56E19">
        <w:rPr>
          <w:rFonts w:ascii="Arial" w:eastAsia="Times New Roman" w:hAnsi="Arial" w:cs="Arial"/>
          <w:iCs/>
          <w:lang w:eastAsia="fr-BE" w:bidi="en-US"/>
        </w:rPr>
        <w:t xml:space="preserve">Les couleurs </w:t>
      </w:r>
      <w:r>
        <w:rPr>
          <w:rFonts w:ascii="Arial" w:eastAsia="Times New Roman" w:hAnsi="Arial" w:cs="Arial"/>
          <w:iCs/>
          <w:lang w:eastAsia="fr-BE" w:bidi="en-US"/>
        </w:rPr>
        <w:t>sont les suivantes</w:t>
      </w:r>
      <w:r w:rsidRPr="00A56E19">
        <w:rPr>
          <w:rFonts w:ascii="Arial" w:eastAsia="Times New Roman" w:hAnsi="Arial" w:cs="Arial"/>
          <w:iCs/>
          <w:lang w:eastAsia="fr-BE" w:bidi="en-US"/>
        </w:rPr>
        <w:t xml:space="preserve"> :</w:t>
      </w:r>
    </w:p>
    <w:tbl>
      <w:tblPr>
        <w:tblStyle w:val="Grilledutableau1"/>
        <w:tblW w:w="0" w:type="auto"/>
        <w:jc w:val="center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top w:w="28" w:type="dxa"/>
          <w:left w:w="8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103"/>
        <w:gridCol w:w="1810"/>
      </w:tblGrid>
      <w:tr w:rsidR="008415FB" w:rsidRPr="007E512E" w14:paraId="0DAC8014" w14:textId="77777777" w:rsidTr="00423A3A">
        <w:trPr>
          <w:trHeight w:val="176"/>
          <w:jc w:val="center"/>
        </w:trPr>
        <w:tc>
          <w:tcPr>
            <w:tcW w:w="1418" w:type="dxa"/>
          </w:tcPr>
          <w:p w14:paraId="2F461EE8" w14:textId="77777777" w:rsidR="008415FB" w:rsidRPr="007E512E" w:rsidRDefault="008415FB" w:rsidP="00423A3A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fr-BE"/>
              </w:rPr>
            </w:pPr>
            <w:r w:rsidRPr="007E512E">
              <w:rPr>
                <w:rFonts w:ascii="Arial" w:hAnsi="Arial" w:cs="Arial"/>
                <w:b/>
                <w:bCs/>
                <w:i/>
                <w:sz w:val="20"/>
                <w:szCs w:val="20"/>
                <w:lang w:eastAsia="fr-BE"/>
              </w:rPr>
              <w:t>Réf. RAL</w:t>
            </w:r>
          </w:p>
        </w:tc>
        <w:tc>
          <w:tcPr>
            <w:tcW w:w="3103" w:type="dxa"/>
          </w:tcPr>
          <w:p w14:paraId="301C6B8C" w14:textId="77777777" w:rsidR="008415FB" w:rsidRPr="007E512E" w:rsidRDefault="008415FB" w:rsidP="00423A3A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fr-BE"/>
              </w:rPr>
            </w:pPr>
            <w:r w:rsidRPr="007E512E">
              <w:rPr>
                <w:rFonts w:ascii="Arial" w:hAnsi="Arial" w:cs="Arial"/>
                <w:b/>
                <w:bCs/>
                <w:i/>
                <w:sz w:val="20"/>
                <w:szCs w:val="20"/>
                <w:lang w:eastAsia="fr-BE"/>
              </w:rPr>
              <w:t>Dénominations</w:t>
            </w:r>
          </w:p>
        </w:tc>
        <w:tc>
          <w:tcPr>
            <w:tcW w:w="1810" w:type="dxa"/>
          </w:tcPr>
          <w:p w14:paraId="4D56955A" w14:textId="77777777" w:rsidR="008415FB" w:rsidRPr="007E512E" w:rsidRDefault="008415FB" w:rsidP="00423A3A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fr-BE"/>
              </w:rPr>
            </w:pPr>
            <w:r w:rsidRPr="007E512E">
              <w:rPr>
                <w:rFonts w:ascii="Arial" w:hAnsi="Arial" w:cs="Arial"/>
                <w:b/>
                <w:bCs/>
                <w:i/>
                <w:sz w:val="20"/>
                <w:szCs w:val="20"/>
                <w:lang w:eastAsia="fr-BE"/>
              </w:rPr>
              <w:t>Echantillons</w:t>
            </w:r>
          </w:p>
        </w:tc>
      </w:tr>
      <w:tr w:rsidR="008415FB" w:rsidRPr="007E512E" w14:paraId="2F79EC9D" w14:textId="77777777" w:rsidTr="00423A3A">
        <w:trPr>
          <w:trHeight w:hRule="exact" w:val="283"/>
          <w:jc w:val="center"/>
        </w:trPr>
        <w:tc>
          <w:tcPr>
            <w:tcW w:w="1418" w:type="dxa"/>
          </w:tcPr>
          <w:p w14:paraId="2DBA45B3" w14:textId="77777777" w:rsidR="008415FB" w:rsidRPr="007E512E" w:rsidRDefault="008415FB" w:rsidP="00423A3A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lang w:eastAsia="fr-BE"/>
              </w:rPr>
            </w:pPr>
            <w:r w:rsidRPr="007E512E">
              <w:rPr>
                <w:rFonts w:ascii="Arial" w:hAnsi="Arial" w:cs="Arial"/>
                <w:b/>
                <w:bCs/>
                <w:i/>
                <w:sz w:val="16"/>
                <w:szCs w:val="16"/>
                <w:lang w:eastAsia="fr-BE"/>
              </w:rPr>
              <w:t>1023</w:t>
            </w:r>
          </w:p>
        </w:tc>
        <w:tc>
          <w:tcPr>
            <w:tcW w:w="3103" w:type="dxa"/>
          </w:tcPr>
          <w:p w14:paraId="5E10B3F9" w14:textId="77777777" w:rsidR="008415FB" w:rsidRPr="007E512E" w:rsidRDefault="008415FB" w:rsidP="00423A3A">
            <w:pPr>
              <w:jc w:val="both"/>
              <w:rPr>
                <w:rFonts w:ascii="Arial" w:hAnsi="Arial" w:cs="Arial"/>
                <w:i/>
                <w:sz w:val="16"/>
                <w:szCs w:val="16"/>
                <w:lang w:eastAsia="fr-BE"/>
              </w:rPr>
            </w:pPr>
            <w:r w:rsidRPr="007E512E">
              <w:rPr>
                <w:rFonts w:ascii="Arial" w:hAnsi="Arial" w:cs="Arial"/>
                <w:i/>
                <w:sz w:val="16"/>
                <w:szCs w:val="16"/>
                <w:lang w:eastAsia="fr-BE"/>
              </w:rPr>
              <w:t>Jaune signalisation</w:t>
            </w:r>
          </w:p>
        </w:tc>
        <w:tc>
          <w:tcPr>
            <w:tcW w:w="1810" w:type="dxa"/>
            <w:shd w:val="clear" w:color="auto" w:fill="F7B500"/>
          </w:tcPr>
          <w:p w14:paraId="41D55064" w14:textId="77777777" w:rsidR="008415FB" w:rsidRPr="007E512E" w:rsidRDefault="008415FB" w:rsidP="00423A3A">
            <w:pPr>
              <w:jc w:val="center"/>
              <w:rPr>
                <w:rFonts w:ascii="Arial" w:hAnsi="Arial" w:cs="Arial"/>
                <w:iCs/>
                <w:sz w:val="20"/>
                <w:szCs w:val="20"/>
                <w:lang w:eastAsia="fr-BE"/>
              </w:rPr>
            </w:pPr>
          </w:p>
        </w:tc>
      </w:tr>
      <w:tr w:rsidR="008415FB" w:rsidRPr="007E512E" w14:paraId="0B5FBE69" w14:textId="77777777" w:rsidTr="00423A3A">
        <w:trPr>
          <w:trHeight w:hRule="exact" w:val="283"/>
          <w:jc w:val="center"/>
        </w:trPr>
        <w:tc>
          <w:tcPr>
            <w:tcW w:w="1418" w:type="dxa"/>
          </w:tcPr>
          <w:p w14:paraId="7377062B" w14:textId="77777777" w:rsidR="008415FB" w:rsidRPr="007E512E" w:rsidRDefault="008415FB" w:rsidP="00423A3A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lang w:eastAsia="fr-BE"/>
              </w:rPr>
            </w:pPr>
            <w:r w:rsidRPr="007E512E">
              <w:rPr>
                <w:rFonts w:ascii="Arial" w:hAnsi="Arial" w:cs="Arial"/>
                <w:b/>
                <w:bCs/>
                <w:i/>
                <w:sz w:val="16"/>
                <w:szCs w:val="16"/>
                <w:lang w:eastAsia="fr-BE"/>
              </w:rPr>
              <w:t>2009</w:t>
            </w:r>
          </w:p>
        </w:tc>
        <w:tc>
          <w:tcPr>
            <w:tcW w:w="3103" w:type="dxa"/>
          </w:tcPr>
          <w:p w14:paraId="3834963C" w14:textId="77777777" w:rsidR="008415FB" w:rsidRPr="007E512E" w:rsidRDefault="008415FB" w:rsidP="00423A3A">
            <w:pPr>
              <w:jc w:val="both"/>
              <w:rPr>
                <w:rFonts w:ascii="Arial" w:hAnsi="Arial" w:cs="Arial"/>
                <w:i/>
                <w:sz w:val="16"/>
                <w:szCs w:val="16"/>
                <w:lang w:eastAsia="fr-BE"/>
              </w:rPr>
            </w:pPr>
            <w:r w:rsidRPr="007E512E">
              <w:rPr>
                <w:rFonts w:ascii="Arial" w:hAnsi="Arial" w:cs="Arial"/>
                <w:i/>
                <w:sz w:val="16"/>
                <w:szCs w:val="16"/>
                <w:lang w:eastAsia="fr-BE"/>
              </w:rPr>
              <w:t>Orangé signalisation</w:t>
            </w:r>
          </w:p>
        </w:tc>
        <w:tc>
          <w:tcPr>
            <w:tcW w:w="1810" w:type="dxa"/>
            <w:shd w:val="clear" w:color="auto" w:fill="DE5307"/>
          </w:tcPr>
          <w:p w14:paraId="547443F4" w14:textId="77777777" w:rsidR="008415FB" w:rsidRPr="007E512E" w:rsidRDefault="008415FB" w:rsidP="00423A3A">
            <w:pPr>
              <w:jc w:val="center"/>
              <w:rPr>
                <w:rFonts w:ascii="Arial" w:hAnsi="Arial" w:cs="Arial"/>
                <w:iCs/>
                <w:sz w:val="20"/>
                <w:szCs w:val="20"/>
                <w:lang w:eastAsia="fr-BE"/>
              </w:rPr>
            </w:pPr>
          </w:p>
        </w:tc>
      </w:tr>
      <w:tr w:rsidR="008415FB" w:rsidRPr="007E512E" w14:paraId="557742FC" w14:textId="77777777" w:rsidTr="00423A3A">
        <w:trPr>
          <w:trHeight w:hRule="exact" w:val="283"/>
          <w:jc w:val="center"/>
        </w:trPr>
        <w:tc>
          <w:tcPr>
            <w:tcW w:w="1418" w:type="dxa"/>
          </w:tcPr>
          <w:p w14:paraId="731882A8" w14:textId="77777777" w:rsidR="008415FB" w:rsidRPr="007E512E" w:rsidRDefault="008415FB" w:rsidP="00423A3A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lang w:eastAsia="fr-BE"/>
              </w:rPr>
            </w:pPr>
            <w:r w:rsidRPr="007E512E">
              <w:rPr>
                <w:rFonts w:ascii="Arial" w:hAnsi="Arial" w:cs="Arial"/>
                <w:b/>
                <w:bCs/>
                <w:i/>
                <w:sz w:val="16"/>
                <w:szCs w:val="16"/>
                <w:lang w:eastAsia="fr-BE"/>
              </w:rPr>
              <w:t>3020</w:t>
            </w:r>
          </w:p>
        </w:tc>
        <w:tc>
          <w:tcPr>
            <w:tcW w:w="3103" w:type="dxa"/>
          </w:tcPr>
          <w:p w14:paraId="0E594FEF" w14:textId="77777777" w:rsidR="008415FB" w:rsidRPr="007E512E" w:rsidRDefault="008415FB" w:rsidP="00423A3A">
            <w:pPr>
              <w:jc w:val="both"/>
              <w:rPr>
                <w:rFonts w:ascii="Arial" w:hAnsi="Arial" w:cs="Arial"/>
                <w:i/>
                <w:sz w:val="16"/>
                <w:szCs w:val="16"/>
                <w:lang w:eastAsia="fr-BE"/>
              </w:rPr>
            </w:pPr>
            <w:r w:rsidRPr="007E512E">
              <w:rPr>
                <w:rFonts w:ascii="Arial" w:hAnsi="Arial" w:cs="Arial"/>
                <w:i/>
                <w:sz w:val="16"/>
                <w:szCs w:val="16"/>
                <w:lang w:eastAsia="fr-BE"/>
              </w:rPr>
              <w:t>Rouge signalisation</w:t>
            </w:r>
          </w:p>
        </w:tc>
        <w:tc>
          <w:tcPr>
            <w:tcW w:w="1810" w:type="dxa"/>
            <w:shd w:val="clear" w:color="auto" w:fill="BB1E10"/>
          </w:tcPr>
          <w:p w14:paraId="135C42B1" w14:textId="77777777" w:rsidR="008415FB" w:rsidRPr="007E512E" w:rsidRDefault="008415FB" w:rsidP="00423A3A">
            <w:pPr>
              <w:jc w:val="center"/>
              <w:rPr>
                <w:rFonts w:ascii="Arial" w:hAnsi="Arial" w:cs="Arial"/>
                <w:iCs/>
                <w:sz w:val="20"/>
                <w:szCs w:val="20"/>
                <w:lang w:eastAsia="fr-BE"/>
              </w:rPr>
            </w:pPr>
          </w:p>
        </w:tc>
      </w:tr>
      <w:tr w:rsidR="008415FB" w:rsidRPr="007E512E" w14:paraId="22656D12" w14:textId="77777777" w:rsidTr="00423A3A">
        <w:trPr>
          <w:trHeight w:hRule="exact" w:val="283"/>
          <w:jc w:val="center"/>
        </w:trPr>
        <w:tc>
          <w:tcPr>
            <w:tcW w:w="1418" w:type="dxa"/>
          </w:tcPr>
          <w:p w14:paraId="5B51B0B6" w14:textId="77777777" w:rsidR="008415FB" w:rsidRPr="007E512E" w:rsidRDefault="008415FB" w:rsidP="00423A3A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lang w:eastAsia="fr-BE"/>
              </w:rPr>
            </w:pPr>
            <w:r w:rsidRPr="007E512E">
              <w:rPr>
                <w:rFonts w:ascii="Arial" w:hAnsi="Arial" w:cs="Arial"/>
                <w:b/>
                <w:bCs/>
                <w:i/>
                <w:sz w:val="16"/>
                <w:szCs w:val="16"/>
                <w:lang w:eastAsia="fr-BE"/>
              </w:rPr>
              <w:t>5012</w:t>
            </w:r>
          </w:p>
        </w:tc>
        <w:tc>
          <w:tcPr>
            <w:tcW w:w="3103" w:type="dxa"/>
          </w:tcPr>
          <w:p w14:paraId="67F516EC" w14:textId="77777777" w:rsidR="008415FB" w:rsidRPr="007E512E" w:rsidRDefault="008415FB" w:rsidP="00423A3A">
            <w:pPr>
              <w:jc w:val="both"/>
              <w:rPr>
                <w:rFonts w:ascii="Arial" w:hAnsi="Arial" w:cs="Arial"/>
                <w:i/>
                <w:sz w:val="16"/>
                <w:szCs w:val="16"/>
                <w:lang w:eastAsia="fr-BE"/>
              </w:rPr>
            </w:pPr>
            <w:r w:rsidRPr="007E512E">
              <w:rPr>
                <w:rFonts w:ascii="Arial" w:hAnsi="Arial" w:cs="Arial"/>
                <w:i/>
                <w:sz w:val="16"/>
                <w:szCs w:val="16"/>
                <w:lang w:eastAsia="fr-BE"/>
              </w:rPr>
              <w:t>Bleu clair</w:t>
            </w:r>
          </w:p>
        </w:tc>
        <w:tc>
          <w:tcPr>
            <w:tcW w:w="1810" w:type="dxa"/>
            <w:shd w:val="clear" w:color="auto" w:fill="0089B6"/>
          </w:tcPr>
          <w:p w14:paraId="407D4FA6" w14:textId="77777777" w:rsidR="008415FB" w:rsidRPr="007E512E" w:rsidRDefault="008415FB" w:rsidP="00423A3A">
            <w:pPr>
              <w:jc w:val="center"/>
              <w:rPr>
                <w:rFonts w:ascii="Arial" w:hAnsi="Arial" w:cs="Arial"/>
                <w:iCs/>
                <w:sz w:val="20"/>
                <w:szCs w:val="20"/>
                <w:lang w:eastAsia="fr-BE"/>
              </w:rPr>
            </w:pPr>
          </w:p>
        </w:tc>
      </w:tr>
      <w:tr w:rsidR="008415FB" w:rsidRPr="007E512E" w14:paraId="2C8B759D" w14:textId="77777777" w:rsidTr="00423A3A">
        <w:trPr>
          <w:trHeight w:hRule="exact" w:val="283"/>
          <w:jc w:val="center"/>
        </w:trPr>
        <w:tc>
          <w:tcPr>
            <w:tcW w:w="1418" w:type="dxa"/>
          </w:tcPr>
          <w:p w14:paraId="2816163F" w14:textId="77777777" w:rsidR="008415FB" w:rsidRPr="007E512E" w:rsidRDefault="008415FB" w:rsidP="00423A3A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lang w:eastAsia="fr-BE"/>
              </w:rPr>
            </w:pPr>
            <w:r w:rsidRPr="007E512E">
              <w:rPr>
                <w:rFonts w:ascii="Arial" w:hAnsi="Arial" w:cs="Arial"/>
                <w:b/>
                <w:bCs/>
                <w:i/>
                <w:sz w:val="16"/>
                <w:szCs w:val="16"/>
                <w:lang w:eastAsia="fr-BE"/>
              </w:rPr>
              <w:t>5017</w:t>
            </w:r>
          </w:p>
        </w:tc>
        <w:tc>
          <w:tcPr>
            <w:tcW w:w="3103" w:type="dxa"/>
          </w:tcPr>
          <w:p w14:paraId="72602608" w14:textId="77777777" w:rsidR="008415FB" w:rsidRPr="007E512E" w:rsidRDefault="008415FB" w:rsidP="00423A3A">
            <w:pPr>
              <w:jc w:val="both"/>
              <w:rPr>
                <w:rFonts w:ascii="Arial" w:hAnsi="Arial" w:cs="Arial"/>
                <w:i/>
                <w:sz w:val="16"/>
                <w:szCs w:val="16"/>
                <w:lang w:eastAsia="fr-BE"/>
              </w:rPr>
            </w:pPr>
            <w:r w:rsidRPr="007E512E">
              <w:rPr>
                <w:rFonts w:ascii="Arial" w:hAnsi="Arial" w:cs="Arial"/>
                <w:i/>
                <w:sz w:val="16"/>
                <w:szCs w:val="16"/>
                <w:lang w:eastAsia="fr-BE"/>
              </w:rPr>
              <w:t>Bleu signalisation</w:t>
            </w:r>
          </w:p>
        </w:tc>
        <w:tc>
          <w:tcPr>
            <w:tcW w:w="1810" w:type="dxa"/>
            <w:shd w:val="clear" w:color="auto" w:fill="005B8C"/>
          </w:tcPr>
          <w:p w14:paraId="6D9FF51E" w14:textId="77777777" w:rsidR="008415FB" w:rsidRPr="007E512E" w:rsidRDefault="008415FB" w:rsidP="00423A3A">
            <w:pPr>
              <w:jc w:val="center"/>
              <w:rPr>
                <w:rFonts w:ascii="Arial" w:hAnsi="Arial" w:cs="Arial"/>
                <w:iCs/>
                <w:sz w:val="20"/>
                <w:szCs w:val="20"/>
                <w:lang w:eastAsia="fr-BE"/>
              </w:rPr>
            </w:pPr>
          </w:p>
        </w:tc>
      </w:tr>
      <w:tr w:rsidR="008415FB" w:rsidRPr="007E512E" w14:paraId="025EA237" w14:textId="77777777" w:rsidTr="00423A3A">
        <w:trPr>
          <w:trHeight w:hRule="exact" w:val="283"/>
          <w:jc w:val="center"/>
        </w:trPr>
        <w:tc>
          <w:tcPr>
            <w:tcW w:w="1418" w:type="dxa"/>
          </w:tcPr>
          <w:p w14:paraId="7D2BC94B" w14:textId="77777777" w:rsidR="008415FB" w:rsidRPr="007E512E" w:rsidRDefault="008415FB" w:rsidP="00423A3A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lang w:eastAsia="fr-BE"/>
              </w:rPr>
            </w:pPr>
            <w:r w:rsidRPr="007E512E">
              <w:rPr>
                <w:rFonts w:ascii="Arial" w:hAnsi="Arial" w:cs="Arial"/>
                <w:b/>
                <w:bCs/>
                <w:i/>
                <w:sz w:val="16"/>
                <w:szCs w:val="16"/>
                <w:lang w:eastAsia="fr-BE"/>
              </w:rPr>
              <w:t>6018</w:t>
            </w:r>
          </w:p>
        </w:tc>
        <w:tc>
          <w:tcPr>
            <w:tcW w:w="3103" w:type="dxa"/>
          </w:tcPr>
          <w:p w14:paraId="13D64A78" w14:textId="77777777" w:rsidR="008415FB" w:rsidRPr="007E512E" w:rsidRDefault="008415FB" w:rsidP="00423A3A">
            <w:pPr>
              <w:jc w:val="both"/>
              <w:rPr>
                <w:rFonts w:ascii="Arial" w:hAnsi="Arial" w:cs="Arial"/>
                <w:i/>
                <w:sz w:val="16"/>
                <w:szCs w:val="16"/>
                <w:lang w:eastAsia="fr-BE"/>
              </w:rPr>
            </w:pPr>
            <w:r w:rsidRPr="007E512E">
              <w:rPr>
                <w:rFonts w:ascii="Arial" w:hAnsi="Arial" w:cs="Arial"/>
                <w:i/>
                <w:sz w:val="16"/>
                <w:szCs w:val="16"/>
                <w:lang w:eastAsia="fr-BE"/>
              </w:rPr>
              <w:t>Vert jaune</w:t>
            </w:r>
          </w:p>
        </w:tc>
        <w:tc>
          <w:tcPr>
            <w:tcW w:w="1810" w:type="dxa"/>
            <w:shd w:val="clear" w:color="auto" w:fill="61993B"/>
          </w:tcPr>
          <w:p w14:paraId="1EF399C3" w14:textId="77777777" w:rsidR="008415FB" w:rsidRPr="007E512E" w:rsidRDefault="008415FB" w:rsidP="00423A3A">
            <w:pPr>
              <w:jc w:val="center"/>
              <w:rPr>
                <w:rFonts w:ascii="Arial" w:hAnsi="Arial" w:cs="Arial"/>
                <w:iCs/>
                <w:sz w:val="20"/>
                <w:szCs w:val="20"/>
                <w:lang w:eastAsia="fr-BE"/>
              </w:rPr>
            </w:pPr>
          </w:p>
        </w:tc>
      </w:tr>
      <w:tr w:rsidR="008415FB" w:rsidRPr="007E512E" w14:paraId="6166E823" w14:textId="77777777" w:rsidTr="00423A3A">
        <w:trPr>
          <w:trHeight w:hRule="exact" w:val="283"/>
          <w:jc w:val="center"/>
        </w:trPr>
        <w:tc>
          <w:tcPr>
            <w:tcW w:w="1418" w:type="dxa"/>
          </w:tcPr>
          <w:p w14:paraId="0381B954" w14:textId="77777777" w:rsidR="008415FB" w:rsidRPr="007E512E" w:rsidRDefault="008415FB" w:rsidP="00423A3A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lang w:eastAsia="fr-BE"/>
              </w:rPr>
            </w:pPr>
            <w:r w:rsidRPr="007E512E">
              <w:rPr>
                <w:rFonts w:ascii="Arial" w:hAnsi="Arial" w:cs="Arial"/>
                <w:b/>
                <w:bCs/>
                <w:i/>
                <w:sz w:val="16"/>
                <w:szCs w:val="16"/>
                <w:lang w:eastAsia="fr-BE"/>
              </w:rPr>
              <w:t>6024</w:t>
            </w:r>
          </w:p>
        </w:tc>
        <w:tc>
          <w:tcPr>
            <w:tcW w:w="3103" w:type="dxa"/>
          </w:tcPr>
          <w:p w14:paraId="22AF787A" w14:textId="77777777" w:rsidR="008415FB" w:rsidRPr="007E512E" w:rsidRDefault="008415FB" w:rsidP="00423A3A">
            <w:pPr>
              <w:jc w:val="both"/>
              <w:rPr>
                <w:rFonts w:ascii="Arial" w:hAnsi="Arial" w:cs="Arial"/>
                <w:i/>
                <w:sz w:val="16"/>
                <w:szCs w:val="16"/>
                <w:lang w:eastAsia="fr-BE"/>
              </w:rPr>
            </w:pPr>
            <w:r w:rsidRPr="007E512E">
              <w:rPr>
                <w:rFonts w:ascii="Arial" w:hAnsi="Arial" w:cs="Arial"/>
                <w:i/>
                <w:sz w:val="16"/>
                <w:szCs w:val="16"/>
                <w:lang w:eastAsia="fr-BE"/>
              </w:rPr>
              <w:t>Vert signalisation</w:t>
            </w:r>
          </w:p>
        </w:tc>
        <w:tc>
          <w:tcPr>
            <w:tcW w:w="1810" w:type="dxa"/>
            <w:shd w:val="clear" w:color="auto" w:fill="008351"/>
          </w:tcPr>
          <w:p w14:paraId="40ADAA31" w14:textId="77777777" w:rsidR="008415FB" w:rsidRPr="007E512E" w:rsidRDefault="008415FB" w:rsidP="00423A3A">
            <w:pPr>
              <w:jc w:val="center"/>
              <w:rPr>
                <w:rFonts w:ascii="Arial" w:hAnsi="Arial" w:cs="Arial"/>
                <w:iCs/>
                <w:sz w:val="20"/>
                <w:szCs w:val="20"/>
                <w:lang w:eastAsia="fr-BE"/>
              </w:rPr>
            </w:pPr>
          </w:p>
        </w:tc>
      </w:tr>
    </w:tbl>
    <w:p w14:paraId="43E47010" w14:textId="77777777" w:rsidR="008415FB" w:rsidRPr="006C0045" w:rsidRDefault="008415FB" w:rsidP="008415FB">
      <w:pPr>
        <w:spacing w:after="120" w:line="288" w:lineRule="auto"/>
        <w:jc w:val="center"/>
        <w:rPr>
          <w:rFonts w:ascii="Arial" w:eastAsia="Times New Roman" w:hAnsi="Arial" w:cs="Arial"/>
          <w:iCs/>
          <w:sz w:val="18"/>
          <w:szCs w:val="18"/>
          <w:lang w:eastAsia="fr-BE" w:bidi="en-US"/>
        </w:rPr>
      </w:pPr>
      <w:r w:rsidRPr="006C0045">
        <w:rPr>
          <w:rFonts w:ascii="Arial" w:eastAsia="Times New Roman" w:hAnsi="Arial" w:cs="Arial"/>
          <w:iCs/>
          <w:sz w:val="18"/>
          <w:szCs w:val="18"/>
          <w:lang w:eastAsia="fr-BE" w:bidi="en-US"/>
        </w:rPr>
        <w:t>Figure 4</w:t>
      </w:r>
    </w:p>
    <w:p w14:paraId="2DABFE7D" w14:textId="77777777" w:rsidR="008415FB" w:rsidRPr="006C0045" w:rsidRDefault="008415FB" w:rsidP="008415FB">
      <w:pPr>
        <w:spacing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fr-BE" w:bidi="en-US"/>
        </w:rPr>
      </w:pPr>
      <w:r w:rsidRPr="006C0045">
        <w:rPr>
          <w:rFonts w:ascii="Arial" w:eastAsia="Times New Roman" w:hAnsi="Arial" w:cs="Arial"/>
          <w:i/>
          <w:sz w:val="18"/>
          <w:szCs w:val="18"/>
          <w:lang w:eastAsia="fr-BE" w:bidi="en-US"/>
        </w:rPr>
        <w:t>Ces couleurs font partie de la palette de référence relative aux marquages et à la signalisation routière. Rappelons que le jaune et le rouge sont déjà utilisés pour certains aménagements à proximité des écoles, le long du réseau régional (barrières et candélabres).</w:t>
      </w:r>
    </w:p>
    <w:p w14:paraId="3A4ED1BC" w14:textId="77777777" w:rsidR="008415FB" w:rsidRPr="00A56E19" w:rsidRDefault="008415FB" w:rsidP="008415FB">
      <w:pPr>
        <w:spacing w:after="120" w:line="288" w:lineRule="auto"/>
        <w:jc w:val="both"/>
        <w:rPr>
          <w:rFonts w:ascii="Arial" w:eastAsia="Times New Roman" w:hAnsi="Arial" w:cs="Arial"/>
          <w:i/>
          <w:sz w:val="16"/>
          <w:szCs w:val="16"/>
          <w:lang w:eastAsia="fr-BE" w:bidi="en-US"/>
        </w:rPr>
      </w:pPr>
    </w:p>
    <w:p w14:paraId="7CD0E858" w14:textId="77777777" w:rsidR="008415FB" w:rsidRDefault="008415FB" w:rsidP="008415FB">
      <w:pPr>
        <w:pStyle w:val="Paragraphedeliste"/>
        <w:numPr>
          <w:ilvl w:val="1"/>
          <w:numId w:val="13"/>
        </w:numPr>
        <w:spacing w:after="0" w:line="240" w:lineRule="auto"/>
        <w:jc w:val="both"/>
        <w:outlineLvl w:val="0"/>
        <w:rPr>
          <w:rFonts w:ascii="Arial" w:hAnsi="Arial" w:cs="Arial"/>
          <w:b/>
        </w:rPr>
      </w:pPr>
      <w:bookmarkStart w:id="11" w:name="_Toc103068644"/>
      <w:r w:rsidRPr="00A56E19">
        <w:rPr>
          <w:rFonts w:ascii="Arial" w:hAnsi="Arial" w:cs="Arial"/>
          <w:b/>
        </w:rPr>
        <w:t xml:space="preserve">Zone de rappel et d’éveil - La disposition </w:t>
      </w:r>
      <w:r w:rsidRPr="00FD5E4C">
        <w:rPr>
          <w:rFonts w:ascii="Arial" w:hAnsi="Arial" w:cs="Arial"/>
          <w:b/>
        </w:rPr>
        <w:t>« aléatoire »</w:t>
      </w:r>
      <w:bookmarkEnd w:id="11"/>
    </w:p>
    <w:p w14:paraId="756E6A02" w14:textId="77777777" w:rsidR="008415FB" w:rsidRPr="00FD5E4C" w:rsidRDefault="008415FB" w:rsidP="008415FB">
      <w:pPr>
        <w:rPr>
          <w:rFonts w:ascii="Arial" w:hAnsi="Arial" w:cs="Arial"/>
          <w:b/>
        </w:rPr>
      </w:pPr>
    </w:p>
    <w:p w14:paraId="27E5BA40" w14:textId="77777777" w:rsidR="008415FB" w:rsidRPr="00A56E19" w:rsidRDefault="008415FB" w:rsidP="008415FB">
      <w:pPr>
        <w:spacing w:after="120" w:line="288" w:lineRule="auto"/>
        <w:jc w:val="both"/>
        <w:rPr>
          <w:rFonts w:ascii="Arial" w:eastAsia="Times New Roman" w:hAnsi="Arial" w:cs="Arial"/>
          <w:i/>
          <w:lang w:eastAsia="fr-BE" w:bidi="en-US"/>
        </w:rPr>
      </w:pPr>
      <w:r>
        <w:rPr>
          <w:rFonts w:ascii="Arial" w:eastAsia="Times New Roman" w:hAnsi="Arial" w:cs="Arial"/>
          <w:iCs/>
          <w:lang w:eastAsia="fr-BE" w:bidi="en-US"/>
        </w:rPr>
        <w:t>L’effet est garanti</w:t>
      </w:r>
      <w:r w:rsidRPr="00A56E19">
        <w:rPr>
          <w:rFonts w:ascii="Arial" w:eastAsia="Times New Roman" w:hAnsi="Arial" w:cs="Arial"/>
          <w:iCs/>
          <w:lang w:eastAsia="fr-BE" w:bidi="en-US"/>
        </w:rPr>
        <w:t xml:space="preserve"> par le jeu et l’alternance des couleurs, mais également par l’inclinaison des carrés, disposés sur pointes, et sur la variation de densité.</w:t>
      </w:r>
    </w:p>
    <w:p w14:paraId="3326F5E7" w14:textId="77777777" w:rsidR="008415FB" w:rsidRPr="00A56E19" w:rsidRDefault="008415FB" w:rsidP="008415FB">
      <w:pPr>
        <w:spacing w:after="120" w:line="288" w:lineRule="auto"/>
        <w:jc w:val="both"/>
        <w:rPr>
          <w:rFonts w:ascii="Arial" w:eastAsia="Times New Roman" w:hAnsi="Arial" w:cs="Arial"/>
          <w:iCs/>
          <w:lang w:eastAsia="fr-BE" w:bidi="en-US"/>
        </w:rPr>
      </w:pPr>
      <w:r w:rsidRPr="00A56E19">
        <w:rPr>
          <w:rFonts w:ascii="Arial" w:eastAsia="Times New Roman" w:hAnsi="Arial" w:cs="Arial"/>
          <w:iCs/>
          <w:lang w:eastAsia="fr-BE" w:bidi="en-US"/>
        </w:rPr>
        <w:t>En pratique, on veillera à :</w:t>
      </w:r>
    </w:p>
    <w:p w14:paraId="78B471C9" w14:textId="77777777" w:rsidR="008415FB" w:rsidRPr="00A56E19" w:rsidRDefault="008415FB" w:rsidP="008415FB">
      <w:pPr>
        <w:numPr>
          <w:ilvl w:val="0"/>
          <w:numId w:val="16"/>
        </w:numPr>
        <w:spacing w:after="120" w:line="288" w:lineRule="auto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  <w:r w:rsidRPr="00A56E19">
        <w:rPr>
          <w:rFonts w:ascii="Arial" w:eastAsia="Times New Roman" w:hAnsi="Arial" w:cs="Arial"/>
          <w:iCs/>
          <w:lang w:eastAsia="fr-BE" w:bidi="en-US"/>
        </w:rPr>
        <w:t>Eviter de mettre deux couleurs identiques successivement</w:t>
      </w:r>
    </w:p>
    <w:p w14:paraId="3D7E282D" w14:textId="77777777" w:rsidR="008415FB" w:rsidRPr="00A56E19" w:rsidRDefault="008415FB" w:rsidP="008415FB">
      <w:pPr>
        <w:numPr>
          <w:ilvl w:val="0"/>
          <w:numId w:val="16"/>
        </w:numPr>
        <w:spacing w:after="120" w:line="288" w:lineRule="auto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  <w:r w:rsidRPr="00A56E19">
        <w:rPr>
          <w:rFonts w:ascii="Arial" w:eastAsia="Times New Roman" w:hAnsi="Arial" w:cs="Arial"/>
          <w:iCs/>
          <w:lang w:eastAsia="fr-BE" w:bidi="en-US"/>
        </w:rPr>
        <w:t xml:space="preserve">Faire varier l’inclinaison des carrés entre 15 et 165° </w:t>
      </w:r>
    </w:p>
    <w:p w14:paraId="2BD81F70" w14:textId="77777777" w:rsidR="008415FB" w:rsidRPr="00A56E19" w:rsidRDefault="008415FB" w:rsidP="008415FB">
      <w:pPr>
        <w:numPr>
          <w:ilvl w:val="0"/>
          <w:numId w:val="16"/>
        </w:numPr>
        <w:spacing w:after="120" w:line="288" w:lineRule="auto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  <w:r w:rsidRPr="00A56E19">
        <w:rPr>
          <w:rFonts w:ascii="Arial" w:eastAsia="Times New Roman" w:hAnsi="Arial" w:cs="Arial"/>
          <w:iCs/>
          <w:lang w:eastAsia="fr-BE" w:bidi="en-US"/>
        </w:rPr>
        <w:t>Faire varier le pas de 5</w:t>
      </w:r>
      <w:r>
        <w:rPr>
          <w:rFonts w:ascii="Arial" w:eastAsia="Times New Roman" w:hAnsi="Arial" w:cs="Arial"/>
          <w:iCs/>
          <w:lang w:eastAsia="fr-BE" w:bidi="en-US"/>
        </w:rPr>
        <w:t xml:space="preserve"> </w:t>
      </w:r>
      <w:r w:rsidRPr="00A56E19">
        <w:rPr>
          <w:rFonts w:ascii="Arial" w:eastAsia="Times New Roman" w:hAnsi="Arial" w:cs="Arial"/>
          <w:iCs/>
          <w:lang w:eastAsia="fr-BE" w:bidi="en-US"/>
        </w:rPr>
        <w:t>m pour la zone de rappel (densité faible) et 2,5 m pour la zone d’éveil (densité forte)</w:t>
      </w:r>
    </w:p>
    <w:p w14:paraId="1D3AE468" w14:textId="77777777" w:rsidR="008415FB" w:rsidRPr="00A56E19" w:rsidRDefault="008415FB" w:rsidP="008415FB">
      <w:pPr>
        <w:numPr>
          <w:ilvl w:val="0"/>
          <w:numId w:val="16"/>
        </w:numPr>
        <w:spacing w:after="120" w:line="288" w:lineRule="auto"/>
        <w:contextualSpacing/>
        <w:jc w:val="both"/>
        <w:rPr>
          <w:rFonts w:ascii="Arial" w:eastAsia="Times New Roman" w:hAnsi="Arial" w:cs="Arial"/>
          <w:i/>
          <w:lang w:eastAsia="fr-BE" w:bidi="en-US"/>
        </w:rPr>
      </w:pPr>
      <w:r w:rsidRPr="00A56E19">
        <w:rPr>
          <w:rFonts w:ascii="Arial" w:eastAsia="Times New Roman" w:hAnsi="Arial" w:cs="Arial"/>
          <w:iCs/>
          <w:lang w:eastAsia="fr-BE" w:bidi="en-US"/>
        </w:rPr>
        <w:t>Décaler l’axe des carrés successifs</w:t>
      </w:r>
    </w:p>
    <w:p w14:paraId="77591FA7" w14:textId="77777777" w:rsidR="008415FB" w:rsidRDefault="008415FB" w:rsidP="008415FB">
      <w:pPr>
        <w:spacing w:after="120" w:line="288" w:lineRule="auto"/>
        <w:jc w:val="both"/>
        <w:rPr>
          <w:rFonts w:ascii="Arial" w:eastAsia="Times New Roman" w:hAnsi="Arial" w:cs="Arial"/>
          <w:i/>
          <w:sz w:val="20"/>
          <w:szCs w:val="20"/>
          <w:lang w:eastAsia="fr-BE" w:bidi="en-US"/>
        </w:rPr>
      </w:pPr>
      <w:r w:rsidRPr="007E512E">
        <w:rPr>
          <w:rFonts w:ascii="Arial" w:eastAsia="Times New Roman" w:hAnsi="Arial" w:cs="Arial"/>
          <w:i/>
          <w:noProof/>
          <w:sz w:val="20"/>
          <w:szCs w:val="20"/>
          <w:lang w:eastAsia="fr-BE" w:bidi="en-US"/>
        </w:rPr>
        <w:drawing>
          <wp:inline distT="0" distB="0" distL="0" distR="0" wp14:anchorId="6A822F8F" wp14:editId="1F675E03">
            <wp:extent cx="5760720" cy="76427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9868"/>
                    <a:stretch/>
                  </pic:blipFill>
                  <pic:spPr bwMode="auto">
                    <a:xfrm>
                      <a:off x="0" y="0"/>
                      <a:ext cx="5760720" cy="764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203A83" w14:textId="77777777" w:rsidR="008415FB" w:rsidRPr="00A56E19" w:rsidRDefault="008415FB" w:rsidP="008415FB">
      <w:pPr>
        <w:spacing w:line="288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eastAsia="fr-BE" w:bidi="en-US"/>
        </w:rPr>
      </w:pPr>
      <w:r>
        <w:rPr>
          <w:rFonts w:ascii="Arial" w:eastAsia="Times New Roman" w:hAnsi="Arial" w:cs="Arial"/>
          <w:iCs/>
          <w:sz w:val="20"/>
          <w:szCs w:val="20"/>
          <w:lang w:eastAsia="fr-BE" w:bidi="en-US"/>
        </w:rPr>
        <w:t>Zone de rappel - 50 m</w:t>
      </w:r>
      <w:r>
        <w:rPr>
          <w:rFonts w:ascii="Arial" w:eastAsia="Times New Roman" w:hAnsi="Arial" w:cs="Arial"/>
          <w:iCs/>
          <w:sz w:val="20"/>
          <w:szCs w:val="20"/>
          <w:lang w:eastAsia="fr-BE" w:bidi="en-US"/>
        </w:rPr>
        <w:br/>
      </w:r>
      <w:r w:rsidRPr="006C0045">
        <w:rPr>
          <w:rFonts w:ascii="Arial" w:eastAsia="Times New Roman" w:hAnsi="Arial" w:cs="Arial"/>
          <w:iCs/>
          <w:sz w:val="18"/>
          <w:szCs w:val="18"/>
          <w:lang w:eastAsia="fr-BE" w:bidi="en-US"/>
        </w:rPr>
        <w:t>Figure 5</w:t>
      </w:r>
    </w:p>
    <w:p w14:paraId="3C717C59" w14:textId="77777777" w:rsidR="008415FB" w:rsidRDefault="008415FB" w:rsidP="008415FB">
      <w:pPr>
        <w:spacing w:after="120" w:line="288" w:lineRule="auto"/>
        <w:jc w:val="both"/>
        <w:rPr>
          <w:rFonts w:ascii="Arial" w:eastAsia="Times New Roman" w:hAnsi="Arial" w:cs="Arial"/>
          <w:iCs/>
          <w:sz w:val="20"/>
          <w:szCs w:val="20"/>
          <w:lang w:eastAsia="fr-BE" w:bidi="en-US"/>
        </w:rPr>
      </w:pPr>
    </w:p>
    <w:p w14:paraId="68BC241E" w14:textId="77777777" w:rsidR="008415FB" w:rsidRDefault="008415FB" w:rsidP="008415FB">
      <w:pPr>
        <w:spacing w:after="120" w:line="288" w:lineRule="auto"/>
        <w:jc w:val="both"/>
        <w:rPr>
          <w:rFonts w:ascii="Arial" w:eastAsia="Times New Roman" w:hAnsi="Arial" w:cs="Arial"/>
          <w:iCs/>
          <w:sz w:val="20"/>
          <w:szCs w:val="20"/>
          <w:lang w:eastAsia="fr-BE" w:bidi="en-US"/>
        </w:rPr>
      </w:pPr>
      <w:r w:rsidRPr="006C0045">
        <w:rPr>
          <w:rFonts w:ascii="Arial" w:eastAsia="Times New Roman" w:hAnsi="Arial" w:cs="Arial"/>
          <w:iCs/>
          <w:noProof/>
          <w:sz w:val="20"/>
          <w:szCs w:val="20"/>
          <w:lang w:eastAsia="fr-BE" w:bidi="en-US"/>
        </w:rPr>
        <w:drawing>
          <wp:inline distT="0" distB="0" distL="0" distR="0" wp14:anchorId="5B8E637E" wp14:editId="008BC0C7">
            <wp:extent cx="5760720" cy="1228299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18486"/>
                    <a:stretch/>
                  </pic:blipFill>
                  <pic:spPr bwMode="auto">
                    <a:xfrm>
                      <a:off x="0" y="0"/>
                      <a:ext cx="5760720" cy="1228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C27F2C" w14:textId="77777777" w:rsidR="008415FB" w:rsidRPr="00A56E19" w:rsidRDefault="008415FB" w:rsidP="008415FB">
      <w:pPr>
        <w:spacing w:line="288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eastAsia="fr-BE" w:bidi="en-US"/>
        </w:rPr>
      </w:pPr>
      <w:r>
        <w:rPr>
          <w:rFonts w:ascii="Arial" w:eastAsia="Times New Roman" w:hAnsi="Arial" w:cs="Arial"/>
          <w:iCs/>
          <w:sz w:val="20"/>
          <w:szCs w:val="20"/>
          <w:lang w:eastAsia="fr-BE" w:bidi="en-US"/>
        </w:rPr>
        <w:t>Zone d’éveil - 25 m</w:t>
      </w:r>
      <w:r>
        <w:rPr>
          <w:rFonts w:ascii="Arial" w:eastAsia="Times New Roman" w:hAnsi="Arial" w:cs="Arial"/>
          <w:iCs/>
          <w:sz w:val="20"/>
          <w:szCs w:val="20"/>
          <w:lang w:eastAsia="fr-BE" w:bidi="en-US"/>
        </w:rPr>
        <w:br/>
      </w:r>
      <w:r w:rsidRPr="006C0045">
        <w:rPr>
          <w:rFonts w:ascii="Arial" w:eastAsia="Times New Roman" w:hAnsi="Arial" w:cs="Arial"/>
          <w:iCs/>
          <w:sz w:val="18"/>
          <w:szCs w:val="18"/>
          <w:lang w:eastAsia="fr-BE" w:bidi="en-US"/>
        </w:rPr>
        <w:t xml:space="preserve">Figure </w:t>
      </w:r>
      <w:r>
        <w:rPr>
          <w:rFonts w:ascii="Arial" w:eastAsia="Times New Roman" w:hAnsi="Arial" w:cs="Arial"/>
          <w:iCs/>
          <w:sz w:val="18"/>
          <w:szCs w:val="18"/>
          <w:lang w:eastAsia="fr-BE" w:bidi="en-US"/>
        </w:rPr>
        <w:t>6</w:t>
      </w:r>
    </w:p>
    <w:p w14:paraId="04958086" w14:textId="77777777" w:rsidR="008415FB" w:rsidRDefault="008415FB" w:rsidP="008415FB">
      <w:pPr>
        <w:spacing w:after="120" w:line="288" w:lineRule="auto"/>
        <w:jc w:val="center"/>
        <w:rPr>
          <w:rFonts w:ascii="Arial" w:hAnsi="Arial" w:cs="Arial"/>
          <w:b/>
        </w:rPr>
      </w:pPr>
      <w:r w:rsidRPr="00DA6469">
        <w:rPr>
          <w:rFonts w:ascii="Arial" w:eastAsia="Times New Roman" w:hAnsi="Arial" w:cs="Arial"/>
          <w:i/>
          <w:color w:val="0070C0"/>
          <w:sz w:val="20"/>
          <w:szCs w:val="20"/>
          <w:lang w:eastAsia="fr-BE" w:bidi="en-US"/>
        </w:rPr>
        <w:t>Illustrations du principe de calepinage « aléatoire »</w:t>
      </w:r>
      <w:r>
        <w:rPr>
          <w:rFonts w:ascii="Arial" w:hAnsi="Arial" w:cs="Arial"/>
          <w:b/>
        </w:rPr>
        <w:br w:type="page"/>
      </w:r>
    </w:p>
    <w:p w14:paraId="7670375E" w14:textId="77777777" w:rsidR="008415FB" w:rsidRPr="00C904B9" w:rsidRDefault="008415FB" w:rsidP="008415FB">
      <w:pPr>
        <w:pStyle w:val="Paragraphedeliste"/>
        <w:numPr>
          <w:ilvl w:val="0"/>
          <w:numId w:val="13"/>
        </w:numPr>
        <w:spacing w:line="360" w:lineRule="auto"/>
        <w:outlineLvl w:val="0"/>
        <w:rPr>
          <w:rFonts w:ascii="Arial" w:hAnsi="Arial" w:cs="Arial"/>
          <w:b/>
        </w:rPr>
      </w:pPr>
      <w:bookmarkStart w:id="12" w:name="_Toc103068645"/>
      <w:r w:rsidRPr="00C904B9">
        <w:rPr>
          <w:rFonts w:ascii="Arial" w:hAnsi="Arial" w:cs="Arial"/>
          <w:b/>
          <w:sz w:val="24"/>
          <w:szCs w:val="24"/>
        </w:rPr>
        <w:lastRenderedPageBreak/>
        <w:t>Recommandations particulières</w:t>
      </w:r>
      <w:bookmarkEnd w:id="12"/>
    </w:p>
    <w:p w14:paraId="4A09152C" w14:textId="77777777" w:rsidR="008415FB" w:rsidRPr="00C904B9" w:rsidRDefault="008415FB" w:rsidP="008415FB">
      <w:pPr>
        <w:pStyle w:val="Paragraphedeliste"/>
        <w:spacing w:line="360" w:lineRule="auto"/>
        <w:rPr>
          <w:rFonts w:ascii="Arial" w:hAnsi="Arial" w:cs="Arial"/>
          <w:b/>
        </w:rPr>
      </w:pPr>
    </w:p>
    <w:p w14:paraId="597E14EC" w14:textId="77777777" w:rsidR="008415FB" w:rsidRPr="00C904B9" w:rsidRDefault="008415FB" w:rsidP="008415FB">
      <w:pPr>
        <w:pStyle w:val="Paragraphedeliste"/>
        <w:numPr>
          <w:ilvl w:val="1"/>
          <w:numId w:val="13"/>
        </w:numPr>
        <w:spacing w:line="360" w:lineRule="auto"/>
        <w:outlineLvl w:val="0"/>
        <w:rPr>
          <w:rFonts w:ascii="Arial" w:hAnsi="Arial" w:cs="Arial"/>
          <w:b/>
        </w:rPr>
      </w:pPr>
      <w:bookmarkStart w:id="13" w:name="_Toc103068646"/>
      <w:r w:rsidRPr="00C904B9">
        <w:rPr>
          <w:rFonts w:ascii="Arial" w:hAnsi="Arial" w:cs="Arial"/>
          <w:b/>
        </w:rPr>
        <w:t xml:space="preserve">Par rapport aux </w:t>
      </w:r>
      <w:r>
        <w:rPr>
          <w:rFonts w:ascii="Arial" w:hAnsi="Arial" w:cs="Arial"/>
          <w:b/>
        </w:rPr>
        <w:t>marques longitudinales conformes au Code de la route</w:t>
      </w:r>
      <w:bookmarkEnd w:id="13"/>
    </w:p>
    <w:p w14:paraId="54F576B4" w14:textId="77777777" w:rsidR="008415FB" w:rsidRPr="003776AE" w:rsidRDefault="008415FB" w:rsidP="008415FB">
      <w:pPr>
        <w:spacing w:line="288" w:lineRule="auto"/>
        <w:jc w:val="both"/>
        <w:rPr>
          <w:rFonts w:ascii="Arial" w:hAnsi="Arial" w:cs="Arial"/>
          <w:lang w:eastAsia="fr-BE"/>
        </w:rPr>
      </w:pPr>
      <w:r w:rsidRPr="003776AE">
        <w:rPr>
          <w:rFonts w:ascii="Arial" w:hAnsi="Arial" w:cs="Arial"/>
          <w:lang w:eastAsia="fr-BE"/>
        </w:rPr>
        <w:t>Le marquage spécifique coloré de la zone 30 Abords d’école ne peut se superposer ni aux marques longitudinales de circulation, ni à celles qui délimitent le bord de la chaussée ou indiquent une piste cyclable.</w:t>
      </w:r>
    </w:p>
    <w:p w14:paraId="67D7B07A" w14:textId="77777777" w:rsidR="008415FB" w:rsidRPr="00C904B9" w:rsidRDefault="008415FB" w:rsidP="008415FB">
      <w:pPr>
        <w:spacing w:line="288" w:lineRule="auto"/>
        <w:jc w:val="both"/>
        <w:rPr>
          <w:rFonts w:ascii="Arial" w:hAnsi="Arial" w:cs="Arial"/>
          <w:i/>
          <w:lang w:eastAsia="fr-BE"/>
        </w:rPr>
      </w:pPr>
      <w:r>
        <w:rPr>
          <w:rFonts w:ascii="Arial" w:hAnsi="Arial" w:cs="Arial"/>
          <w:lang w:eastAsia="fr-BE"/>
        </w:rPr>
        <w:t>Il convient de</w:t>
      </w:r>
      <w:r w:rsidRPr="00C904B9">
        <w:rPr>
          <w:rFonts w:ascii="Arial" w:hAnsi="Arial" w:cs="Arial"/>
          <w:lang w:eastAsia="fr-BE"/>
        </w:rPr>
        <w:t xml:space="preserve"> respecter une distance d’au moins </w:t>
      </w:r>
      <w:r>
        <w:rPr>
          <w:rFonts w:ascii="Arial" w:hAnsi="Arial" w:cs="Arial"/>
          <w:lang w:eastAsia="fr-BE"/>
        </w:rPr>
        <w:t>20 cm par rapport à ces marques routières.</w:t>
      </w:r>
    </w:p>
    <w:p w14:paraId="589A3766" w14:textId="77777777" w:rsidR="008415FB" w:rsidRPr="00C904B9" w:rsidRDefault="008415FB" w:rsidP="008415FB">
      <w:pPr>
        <w:pStyle w:val="Paragraphedeliste"/>
        <w:spacing w:line="360" w:lineRule="auto"/>
        <w:rPr>
          <w:rFonts w:ascii="Arial" w:hAnsi="Arial" w:cs="Arial"/>
          <w:b/>
        </w:rPr>
      </w:pPr>
    </w:p>
    <w:p w14:paraId="2F4C204B" w14:textId="77777777" w:rsidR="008415FB" w:rsidRPr="00C904B9" w:rsidRDefault="008415FB" w:rsidP="008415FB">
      <w:pPr>
        <w:pStyle w:val="Paragraphedeliste"/>
        <w:numPr>
          <w:ilvl w:val="1"/>
          <w:numId w:val="13"/>
        </w:numPr>
        <w:spacing w:line="360" w:lineRule="auto"/>
        <w:outlineLvl w:val="0"/>
        <w:rPr>
          <w:rFonts w:ascii="Arial" w:hAnsi="Arial" w:cs="Arial"/>
          <w:b/>
        </w:rPr>
      </w:pPr>
      <w:bookmarkStart w:id="14" w:name="_Toc103068647"/>
      <w:r w:rsidRPr="00C904B9">
        <w:rPr>
          <w:rFonts w:ascii="Arial" w:hAnsi="Arial" w:cs="Arial"/>
          <w:b/>
          <w:sz w:val="24"/>
          <w:szCs w:val="24"/>
        </w:rPr>
        <w:t>En carrefour</w:t>
      </w:r>
      <w:bookmarkEnd w:id="14"/>
    </w:p>
    <w:p w14:paraId="167FA7BA" w14:textId="77777777" w:rsidR="008415FB" w:rsidRDefault="008415FB" w:rsidP="008415FB">
      <w:pPr>
        <w:spacing w:line="288" w:lineRule="auto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  <w:r>
        <w:rPr>
          <w:rFonts w:ascii="Arial" w:eastAsia="Times New Roman" w:hAnsi="Arial" w:cs="Arial"/>
          <w:iCs/>
          <w:lang w:eastAsia="fr-BE" w:bidi="en-US"/>
        </w:rPr>
        <w:t>La ligne de conduite diffère selon le type de carrefour.</w:t>
      </w:r>
    </w:p>
    <w:p w14:paraId="3A52532D" w14:textId="77777777" w:rsidR="008415FB" w:rsidRDefault="008415FB" w:rsidP="008415FB">
      <w:pPr>
        <w:spacing w:line="288" w:lineRule="auto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</w:p>
    <w:p w14:paraId="034DBF91" w14:textId="77777777" w:rsidR="008415FB" w:rsidRPr="008C73B8" w:rsidRDefault="008415FB" w:rsidP="008415FB">
      <w:pPr>
        <w:spacing w:line="288" w:lineRule="auto"/>
        <w:contextualSpacing/>
        <w:jc w:val="both"/>
        <w:rPr>
          <w:rFonts w:ascii="Arial" w:eastAsia="Times New Roman" w:hAnsi="Arial" w:cs="Arial"/>
          <w:iCs/>
          <w:u w:val="single"/>
          <w:lang w:eastAsia="fr-BE" w:bidi="en-US"/>
        </w:rPr>
      </w:pPr>
      <w:r w:rsidRPr="008C73B8">
        <w:rPr>
          <w:rFonts w:ascii="Arial" w:eastAsia="Times New Roman" w:hAnsi="Arial" w:cs="Arial"/>
          <w:iCs/>
          <w:u w:val="single"/>
          <w:lang w:eastAsia="fr-BE" w:bidi="en-US"/>
        </w:rPr>
        <w:t>Carrefour franc</w:t>
      </w:r>
    </w:p>
    <w:p w14:paraId="58BAC576" w14:textId="77777777" w:rsidR="008415FB" w:rsidRPr="00F63730" w:rsidRDefault="008415FB" w:rsidP="008415FB">
      <w:pPr>
        <w:spacing w:after="120" w:line="288" w:lineRule="auto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  <w:r>
        <w:rPr>
          <w:rFonts w:ascii="Arial" w:eastAsia="Times New Roman" w:hAnsi="Arial" w:cs="Arial"/>
          <w:iCs/>
          <w:lang w:eastAsia="fr-BE" w:bidi="en-US"/>
        </w:rPr>
        <w:t>La</w:t>
      </w:r>
      <w:r w:rsidRPr="00F63730">
        <w:rPr>
          <w:rFonts w:ascii="Arial" w:eastAsia="Times New Roman" w:hAnsi="Arial" w:cs="Arial"/>
          <w:iCs/>
          <w:lang w:eastAsia="fr-BE" w:bidi="en-US"/>
        </w:rPr>
        <w:t xml:space="preserve"> continuité du marquage </w:t>
      </w:r>
      <w:r>
        <w:rPr>
          <w:rFonts w:ascii="Arial" w:eastAsia="Times New Roman" w:hAnsi="Arial" w:cs="Arial"/>
          <w:iCs/>
          <w:lang w:eastAsia="fr-BE" w:bidi="en-US"/>
        </w:rPr>
        <w:t xml:space="preserve">sera assurée </w:t>
      </w:r>
      <w:r w:rsidRPr="00F63730">
        <w:rPr>
          <w:rFonts w:ascii="Arial" w:eastAsia="Times New Roman" w:hAnsi="Arial" w:cs="Arial"/>
          <w:iCs/>
          <w:lang w:eastAsia="fr-BE" w:bidi="en-US"/>
        </w:rPr>
        <w:t>dans le carrefour</w:t>
      </w:r>
      <w:r>
        <w:rPr>
          <w:rFonts w:ascii="Arial" w:eastAsia="Times New Roman" w:hAnsi="Arial" w:cs="Arial"/>
          <w:iCs/>
          <w:lang w:eastAsia="fr-BE" w:bidi="en-US"/>
        </w:rPr>
        <w:t>.</w:t>
      </w:r>
    </w:p>
    <w:p w14:paraId="10362B05" w14:textId="77777777" w:rsidR="008415FB" w:rsidRDefault="008415FB" w:rsidP="008415FB">
      <w:pPr>
        <w:spacing w:after="120" w:line="288" w:lineRule="auto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</w:p>
    <w:p w14:paraId="091D1F8F" w14:textId="77777777" w:rsidR="008415FB" w:rsidRPr="008C73B8" w:rsidRDefault="008415FB" w:rsidP="008415FB">
      <w:pPr>
        <w:spacing w:after="120" w:line="288" w:lineRule="auto"/>
        <w:contextualSpacing/>
        <w:jc w:val="both"/>
        <w:rPr>
          <w:rFonts w:ascii="Arial" w:eastAsia="Times New Roman" w:hAnsi="Arial" w:cs="Arial"/>
          <w:iCs/>
          <w:u w:val="single"/>
          <w:lang w:eastAsia="fr-BE" w:bidi="en-US"/>
        </w:rPr>
      </w:pPr>
      <w:r w:rsidRPr="00F63730">
        <w:rPr>
          <w:rFonts w:ascii="Arial" w:eastAsia="Times New Roman" w:hAnsi="Arial" w:cs="Arial"/>
          <w:iCs/>
          <w:u w:val="single"/>
          <w:lang w:eastAsia="fr-BE" w:bidi="en-US"/>
        </w:rPr>
        <w:t xml:space="preserve">Carrefour régulé par des feux ou </w:t>
      </w:r>
      <w:r>
        <w:rPr>
          <w:rFonts w:ascii="Arial" w:eastAsia="Times New Roman" w:hAnsi="Arial" w:cs="Arial"/>
          <w:iCs/>
          <w:u w:val="single"/>
          <w:lang w:eastAsia="fr-BE" w:bidi="en-US"/>
        </w:rPr>
        <w:t>carrefour giratoire</w:t>
      </w:r>
    </w:p>
    <w:p w14:paraId="3D506207" w14:textId="77777777" w:rsidR="008415FB" w:rsidRPr="00F63730" w:rsidRDefault="008415FB" w:rsidP="008415FB">
      <w:pPr>
        <w:spacing w:after="120" w:line="288" w:lineRule="auto"/>
        <w:contextualSpacing/>
        <w:jc w:val="both"/>
        <w:rPr>
          <w:rFonts w:ascii="Arial" w:eastAsia="Times New Roman" w:hAnsi="Arial" w:cs="Arial"/>
          <w:i/>
          <w:lang w:eastAsia="fr-BE" w:bidi="en-US"/>
        </w:rPr>
      </w:pPr>
      <w:r>
        <w:rPr>
          <w:rFonts w:ascii="Arial" w:eastAsia="Times New Roman" w:hAnsi="Arial" w:cs="Arial"/>
          <w:iCs/>
          <w:lang w:eastAsia="fr-BE" w:bidi="en-US"/>
        </w:rPr>
        <w:t>Le marquage spécifique est interrompu. Aucun carré coloré ne sera marqué à l’intérieur du carrefour.</w:t>
      </w:r>
    </w:p>
    <w:p w14:paraId="4FCD7F68" w14:textId="77777777" w:rsidR="008415FB" w:rsidRPr="00C904B9" w:rsidRDefault="008415FB" w:rsidP="008415FB">
      <w:pPr>
        <w:pStyle w:val="Paragraphedeliste"/>
        <w:spacing w:line="360" w:lineRule="auto"/>
        <w:rPr>
          <w:rFonts w:ascii="Arial" w:hAnsi="Arial" w:cs="Arial"/>
          <w:b/>
        </w:rPr>
      </w:pPr>
    </w:p>
    <w:p w14:paraId="199DA2F5" w14:textId="77777777" w:rsidR="008415FB" w:rsidRPr="00C904B9" w:rsidRDefault="008415FB" w:rsidP="008415FB">
      <w:pPr>
        <w:pStyle w:val="Paragraphedeliste"/>
        <w:numPr>
          <w:ilvl w:val="1"/>
          <w:numId w:val="13"/>
        </w:numPr>
        <w:spacing w:line="360" w:lineRule="auto"/>
        <w:outlineLvl w:val="0"/>
        <w:rPr>
          <w:rFonts w:ascii="Arial" w:hAnsi="Arial" w:cs="Arial"/>
          <w:b/>
        </w:rPr>
      </w:pPr>
      <w:bookmarkStart w:id="15" w:name="_Toc103068648"/>
      <w:r w:rsidRPr="00C904B9">
        <w:rPr>
          <w:rFonts w:ascii="Arial" w:hAnsi="Arial" w:cs="Arial"/>
          <w:b/>
        </w:rPr>
        <w:t>Avec passage pour piétons</w:t>
      </w:r>
      <w:bookmarkEnd w:id="15"/>
    </w:p>
    <w:p w14:paraId="4F81533D" w14:textId="77777777" w:rsidR="008415FB" w:rsidRDefault="008415FB" w:rsidP="008415FB">
      <w:pPr>
        <w:spacing w:line="288" w:lineRule="auto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  <w:r>
        <w:rPr>
          <w:rFonts w:ascii="Arial" w:eastAsia="Times New Roman" w:hAnsi="Arial" w:cs="Arial"/>
          <w:iCs/>
          <w:lang w:eastAsia="fr-BE" w:bidi="en-US"/>
        </w:rPr>
        <w:t>La règle générale est l’</w:t>
      </w:r>
      <w:r w:rsidRPr="00F63730">
        <w:rPr>
          <w:rFonts w:ascii="Arial" w:eastAsia="Times New Roman" w:hAnsi="Arial" w:cs="Arial"/>
          <w:iCs/>
          <w:lang w:eastAsia="fr-BE" w:bidi="en-US"/>
        </w:rPr>
        <w:t xml:space="preserve">interruption du marquage </w:t>
      </w:r>
      <w:r>
        <w:rPr>
          <w:rFonts w:ascii="Arial" w:eastAsia="Times New Roman" w:hAnsi="Arial" w:cs="Arial"/>
          <w:iCs/>
          <w:lang w:eastAsia="fr-BE" w:bidi="en-US"/>
        </w:rPr>
        <w:t>spécifique coloré</w:t>
      </w:r>
      <w:r w:rsidRPr="00F63730">
        <w:rPr>
          <w:rFonts w:ascii="Arial" w:eastAsia="Times New Roman" w:hAnsi="Arial" w:cs="Arial"/>
          <w:iCs/>
          <w:lang w:eastAsia="fr-BE" w:bidi="en-US"/>
        </w:rPr>
        <w:t xml:space="preserve"> à 0.5</w:t>
      </w:r>
      <w:r>
        <w:rPr>
          <w:rFonts w:ascii="Arial" w:eastAsia="Times New Roman" w:hAnsi="Arial" w:cs="Arial"/>
          <w:iCs/>
          <w:lang w:eastAsia="fr-BE" w:bidi="en-US"/>
        </w:rPr>
        <w:t xml:space="preserve">0 </w:t>
      </w:r>
      <w:r w:rsidRPr="00F63730">
        <w:rPr>
          <w:rFonts w:ascii="Arial" w:eastAsia="Times New Roman" w:hAnsi="Arial" w:cs="Arial"/>
          <w:iCs/>
          <w:lang w:eastAsia="fr-BE" w:bidi="en-US"/>
        </w:rPr>
        <w:t xml:space="preserve">m de part et d’autre </w:t>
      </w:r>
      <w:r>
        <w:rPr>
          <w:rFonts w:ascii="Arial" w:eastAsia="Times New Roman" w:hAnsi="Arial" w:cs="Arial"/>
          <w:iCs/>
          <w:lang w:eastAsia="fr-BE" w:bidi="en-US"/>
        </w:rPr>
        <w:t>du passage pour piétons.</w:t>
      </w:r>
    </w:p>
    <w:p w14:paraId="2F633AE1" w14:textId="77777777" w:rsidR="008415FB" w:rsidRDefault="008415FB" w:rsidP="008415FB">
      <w:pPr>
        <w:spacing w:line="288" w:lineRule="auto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  <w:r w:rsidRPr="00F63730">
        <w:rPr>
          <w:rFonts w:ascii="Arial" w:eastAsia="Times New Roman" w:hAnsi="Arial" w:cs="Arial"/>
          <w:iCs/>
          <w:lang w:eastAsia="fr-BE" w:bidi="en-US"/>
        </w:rPr>
        <w:t xml:space="preserve"> </w:t>
      </w:r>
    </w:p>
    <w:p w14:paraId="0CD69CEA" w14:textId="77777777" w:rsidR="008415FB" w:rsidRPr="007D1884" w:rsidRDefault="008415FB" w:rsidP="008415FB">
      <w:pPr>
        <w:spacing w:line="288" w:lineRule="auto"/>
        <w:contextualSpacing/>
        <w:jc w:val="both"/>
        <w:rPr>
          <w:rFonts w:ascii="Arial" w:eastAsia="Times New Roman" w:hAnsi="Arial" w:cs="Arial"/>
          <w:iCs/>
          <w:u w:val="single"/>
          <w:lang w:eastAsia="fr-BE" w:bidi="en-US"/>
        </w:rPr>
      </w:pPr>
      <w:r w:rsidRPr="007D1884">
        <w:rPr>
          <w:rFonts w:ascii="Arial" w:eastAsia="Times New Roman" w:hAnsi="Arial" w:cs="Arial"/>
          <w:iCs/>
          <w:u w:val="single"/>
          <w:lang w:eastAsia="fr-BE" w:bidi="en-US"/>
        </w:rPr>
        <w:t>Cas particuliers</w:t>
      </w:r>
    </w:p>
    <w:p w14:paraId="204E61F3" w14:textId="77777777" w:rsidR="008415FB" w:rsidRPr="007D1884" w:rsidRDefault="008415FB" w:rsidP="008415FB">
      <w:pPr>
        <w:spacing w:line="288" w:lineRule="auto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  <w:r>
        <w:rPr>
          <w:rFonts w:ascii="Arial" w:eastAsia="Times New Roman" w:hAnsi="Arial" w:cs="Arial"/>
          <w:iCs/>
          <w:lang w:eastAsia="fr-BE" w:bidi="en-US"/>
        </w:rPr>
        <w:t>Si un</w:t>
      </w:r>
      <w:r w:rsidRPr="007D1884">
        <w:rPr>
          <w:rFonts w:ascii="Arial" w:eastAsia="Times New Roman" w:hAnsi="Arial" w:cs="Arial"/>
          <w:iCs/>
          <w:lang w:eastAsia="fr-BE" w:bidi="en-US"/>
        </w:rPr>
        <w:t xml:space="preserve"> </w:t>
      </w:r>
      <w:r w:rsidRPr="003776AE">
        <w:rPr>
          <w:rFonts w:ascii="Arial" w:eastAsia="Times New Roman" w:hAnsi="Arial" w:cs="Arial"/>
          <w:iCs/>
          <w:lang w:eastAsia="fr-BE" w:bidi="en-US"/>
        </w:rPr>
        <w:t xml:space="preserve">Enduit Superficiel à Haute Performance </w:t>
      </w:r>
      <w:r>
        <w:rPr>
          <w:rFonts w:ascii="Arial" w:eastAsia="Times New Roman" w:hAnsi="Arial" w:cs="Arial"/>
          <w:iCs/>
          <w:lang w:eastAsia="fr-BE" w:bidi="en-US"/>
        </w:rPr>
        <w:t>entoure le passage pour piétons ou bien s’il y a un</w:t>
      </w:r>
      <w:r w:rsidRPr="003776AE">
        <w:rPr>
          <w:rFonts w:ascii="Arial" w:eastAsia="Times New Roman" w:hAnsi="Arial" w:cs="Arial"/>
          <w:iCs/>
          <w:lang w:eastAsia="fr-BE" w:bidi="en-US"/>
        </w:rPr>
        <w:t xml:space="preserve"> plateau</w:t>
      </w:r>
      <w:r>
        <w:rPr>
          <w:rFonts w:ascii="Arial" w:eastAsia="Times New Roman" w:hAnsi="Arial" w:cs="Arial"/>
          <w:iCs/>
          <w:lang w:eastAsia="fr-BE" w:bidi="en-US"/>
        </w:rPr>
        <w:t>, le marquage spécifique coloré s’interrompt à 0.50 m de part et d’autre de l’aménagement.</w:t>
      </w:r>
    </w:p>
    <w:p w14:paraId="7A106FCE" w14:textId="77777777" w:rsidR="008415FB" w:rsidRDefault="008415FB" w:rsidP="008415FB">
      <w:pPr>
        <w:spacing w:line="288" w:lineRule="auto"/>
        <w:contextualSpacing/>
        <w:jc w:val="both"/>
        <w:rPr>
          <w:rFonts w:ascii="Arial" w:eastAsia="Times New Roman" w:hAnsi="Arial" w:cs="Arial"/>
          <w:iCs/>
          <w:lang w:eastAsia="fr-BE" w:bidi="en-US"/>
        </w:rPr>
      </w:pPr>
      <w:r w:rsidRPr="006C0045">
        <w:rPr>
          <w:rFonts w:ascii="Arial" w:eastAsia="Times New Roman" w:hAnsi="Arial" w:cs="Arial"/>
          <w:iCs/>
          <w:noProof/>
          <w:lang w:eastAsia="fr-BE" w:bidi="en-US"/>
        </w:rPr>
        <w:drawing>
          <wp:inline distT="0" distB="0" distL="0" distR="0" wp14:anchorId="0C6F4A45" wp14:editId="2480E07B">
            <wp:extent cx="5760720" cy="127825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E2B71" w14:textId="77777777" w:rsidR="008415FB" w:rsidRDefault="008415FB" w:rsidP="008415FB">
      <w:pPr>
        <w:spacing w:line="288" w:lineRule="auto"/>
        <w:contextualSpacing/>
        <w:jc w:val="center"/>
        <w:rPr>
          <w:rFonts w:ascii="Arial" w:eastAsia="Times New Roman" w:hAnsi="Arial" w:cs="Arial"/>
          <w:iCs/>
          <w:lang w:eastAsia="fr-BE" w:bidi="en-US"/>
        </w:rPr>
      </w:pPr>
      <w:r>
        <w:rPr>
          <w:rFonts w:ascii="Arial" w:eastAsia="Times New Roman" w:hAnsi="Arial" w:cs="Arial"/>
          <w:iCs/>
          <w:lang w:eastAsia="fr-BE" w:bidi="en-US"/>
        </w:rPr>
        <w:t>Cas 1 – Passage pour piétons avec ESHP</w:t>
      </w:r>
    </w:p>
    <w:p w14:paraId="45F586C3" w14:textId="77777777" w:rsidR="008415FB" w:rsidRPr="006C0045" w:rsidRDefault="008415FB" w:rsidP="008415FB">
      <w:pPr>
        <w:spacing w:line="288" w:lineRule="auto"/>
        <w:contextualSpacing/>
        <w:jc w:val="center"/>
        <w:rPr>
          <w:rFonts w:ascii="Arial" w:eastAsia="Times New Roman" w:hAnsi="Arial" w:cs="Arial"/>
          <w:iCs/>
          <w:sz w:val="18"/>
          <w:szCs w:val="18"/>
          <w:lang w:eastAsia="fr-BE" w:bidi="en-US"/>
        </w:rPr>
      </w:pPr>
      <w:r w:rsidRPr="006C0045">
        <w:rPr>
          <w:rFonts w:ascii="Arial" w:eastAsia="Times New Roman" w:hAnsi="Arial" w:cs="Arial"/>
          <w:iCs/>
          <w:sz w:val="18"/>
          <w:szCs w:val="18"/>
          <w:lang w:eastAsia="fr-BE" w:bidi="en-US"/>
        </w:rPr>
        <w:t>Figure 7</w:t>
      </w:r>
    </w:p>
    <w:p w14:paraId="773FB237" w14:textId="77777777" w:rsidR="008415FB" w:rsidRDefault="008415FB" w:rsidP="008415FB">
      <w:pPr>
        <w:spacing w:line="360" w:lineRule="auto"/>
        <w:rPr>
          <w:rFonts w:ascii="Arial" w:hAnsi="Arial" w:cs="Arial"/>
          <w:b/>
        </w:rPr>
      </w:pPr>
      <w:r w:rsidRPr="006C0045">
        <w:rPr>
          <w:rFonts w:ascii="Arial" w:hAnsi="Arial" w:cs="Arial"/>
          <w:b/>
          <w:noProof/>
        </w:rPr>
        <w:lastRenderedPageBreak/>
        <w:drawing>
          <wp:inline distT="0" distB="0" distL="0" distR="0" wp14:anchorId="7F30A27D" wp14:editId="07D688C4">
            <wp:extent cx="5760720" cy="1218565"/>
            <wp:effectExtent l="0" t="0" r="0" b="63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4DDD7" w14:textId="77777777" w:rsidR="008415FB" w:rsidRDefault="008415FB" w:rsidP="008415FB">
      <w:pPr>
        <w:spacing w:line="288" w:lineRule="auto"/>
        <w:contextualSpacing/>
        <w:jc w:val="center"/>
        <w:rPr>
          <w:rFonts w:ascii="Arial" w:eastAsia="Times New Roman" w:hAnsi="Arial" w:cs="Arial"/>
          <w:iCs/>
          <w:lang w:eastAsia="fr-BE" w:bidi="en-US"/>
        </w:rPr>
      </w:pPr>
      <w:r>
        <w:rPr>
          <w:rFonts w:ascii="Arial" w:eastAsia="Times New Roman" w:hAnsi="Arial" w:cs="Arial"/>
          <w:iCs/>
          <w:lang w:eastAsia="fr-BE" w:bidi="en-US"/>
        </w:rPr>
        <w:t>Cas 2 – Passage pour piétons avec plateau</w:t>
      </w:r>
    </w:p>
    <w:p w14:paraId="0CDF76AC" w14:textId="77777777" w:rsidR="008415FB" w:rsidRPr="006C0045" w:rsidRDefault="008415FB" w:rsidP="008415FB">
      <w:pPr>
        <w:spacing w:line="288" w:lineRule="auto"/>
        <w:contextualSpacing/>
        <w:jc w:val="center"/>
        <w:rPr>
          <w:rFonts w:ascii="Arial" w:eastAsia="Times New Roman" w:hAnsi="Arial" w:cs="Arial"/>
          <w:iCs/>
          <w:sz w:val="18"/>
          <w:szCs w:val="18"/>
          <w:lang w:eastAsia="fr-BE" w:bidi="en-US"/>
        </w:rPr>
      </w:pPr>
      <w:r w:rsidRPr="006C0045">
        <w:rPr>
          <w:rFonts w:ascii="Arial" w:eastAsia="Times New Roman" w:hAnsi="Arial" w:cs="Arial"/>
          <w:iCs/>
          <w:sz w:val="18"/>
          <w:szCs w:val="18"/>
          <w:lang w:eastAsia="fr-BE" w:bidi="en-US"/>
        </w:rPr>
        <w:t xml:space="preserve">Figure </w:t>
      </w:r>
      <w:r>
        <w:rPr>
          <w:rFonts w:ascii="Arial" w:eastAsia="Times New Roman" w:hAnsi="Arial" w:cs="Arial"/>
          <w:iCs/>
          <w:sz w:val="18"/>
          <w:szCs w:val="18"/>
          <w:lang w:eastAsia="fr-BE" w:bidi="en-US"/>
        </w:rPr>
        <w:t>8</w:t>
      </w:r>
    </w:p>
    <w:p w14:paraId="73D857BC" w14:textId="77777777" w:rsidR="008415FB" w:rsidRPr="00F63730" w:rsidRDefault="008415FB" w:rsidP="008415FB">
      <w:pPr>
        <w:spacing w:line="360" w:lineRule="auto"/>
        <w:rPr>
          <w:rFonts w:ascii="Arial" w:hAnsi="Arial" w:cs="Arial"/>
          <w:b/>
        </w:rPr>
      </w:pPr>
    </w:p>
    <w:p w14:paraId="4DAAAA6D" w14:textId="77777777" w:rsidR="008415FB" w:rsidRPr="00C904B9" w:rsidRDefault="008415FB" w:rsidP="008415FB">
      <w:pPr>
        <w:pStyle w:val="Paragraphedeliste"/>
        <w:spacing w:line="360" w:lineRule="auto"/>
        <w:rPr>
          <w:rFonts w:ascii="Arial" w:hAnsi="Arial" w:cs="Arial"/>
          <w:b/>
        </w:rPr>
      </w:pPr>
    </w:p>
    <w:p w14:paraId="2758FD6D" w14:textId="77777777" w:rsidR="008415FB" w:rsidRPr="00C904B9" w:rsidRDefault="008415FB" w:rsidP="008415FB">
      <w:pPr>
        <w:pStyle w:val="Paragraphedeliste"/>
        <w:numPr>
          <w:ilvl w:val="1"/>
          <w:numId w:val="13"/>
        </w:numPr>
        <w:spacing w:line="360" w:lineRule="auto"/>
        <w:outlineLvl w:val="0"/>
        <w:rPr>
          <w:rFonts w:ascii="Arial" w:hAnsi="Arial" w:cs="Arial"/>
          <w:b/>
        </w:rPr>
      </w:pPr>
      <w:bookmarkStart w:id="16" w:name="_Toc103068649"/>
      <w:r w:rsidRPr="00C904B9">
        <w:rPr>
          <w:rFonts w:ascii="Arial" w:hAnsi="Arial" w:cs="Arial"/>
          <w:b/>
        </w:rPr>
        <w:t>Avec arrêt de bus</w:t>
      </w:r>
      <w:bookmarkEnd w:id="16"/>
    </w:p>
    <w:p w14:paraId="1BFF12AB" w14:textId="77777777" w:rsidR="008415FB" w:rsidRDefault="008415FB" w:rsidP="008415FB">
      <w:pPr>
        <w:rPr>
          <w:rFonts w:ascii="Arial" w:hAnsi="Arial" w:cs="Arial"/>
        </w:rPr>
      </w:pPr>
      <w:r w:rsidRPr="00461BDD">
        <w:rPr>
          <w:rFonts w:ascii="Arial" w:hAnsi="Arial" w:cs="Arial"/>
        </w:rPr>
        <w:t xml:space="preserve">Il ne doit pas y avoir interférence entre les marques utiles pour créer un </w:t>
      </w:r>
      <w:r w:rsidRPr="003776AE">
        <w:rPr>
          <w:rFonts w:ascii="Arial" w:hAnsi="Arial" w:cs="Arial"/>
        </w:rPr>
        <w:t xml:space="preserve">arrêt de bus </w:t>
      </w:r>
      <w:r w:rsidRPr="00461BDD">
        <w:rPr>
          <w:rFonts w:ascii="Arial" w:hAnsi="Arial" w:cs="Arial"/>
        </w:rPr>
        <w:t>et les carrés colorés. Le marquage coloré est donc interrompu dans ce contexte.</w:t>
      </w:r>
    </w:p>
    <w:p w14:paraId="237BFC52" w14:textId="77777777" w:rsidR="008415FB" w:rsidRPr="00461BDD" w:rsidRDefault="008415FB" w:rsidP="008415FB">
      <w:pPr>
        <w:jc w:val="center"/>
        <w:rPr>
          <w:rFonts w:ascii="Arial" w:hAnsi="Arial" w:cs="Arial"/>
          <w:lang w:eastAsia="fr-BE"/>
        </w:rPr>
      </w:pPr>
      <w:r w:rsidRPr="001A1393">
        <w:rPr>
          <w:rFonts w:ascii="Arial" w:hAnsi="Arial" w:cs="Arial"/>
          <w:noProof/>
          <w:lang w:eastAsia="fr-BE"/>
        </w:rPr>
        <w:drawing>
          <wp:inline distT="0" distB="0" distL="0" distR="0" wp14:anchorId="4C497FEC" wp14:editId="3ABD6DD5">
            <wp:extent cx="5760720" cy="774700"/>
            <wp:effectExtent l="0" t="0" r="0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B933A" w14:textId="77777777" w:rsidR="008415FB" w:rsidRPr="001A1393" w:rsidRDefault="008415FB" w:rsidP="008415FB">
      <w:pPr>
        <w:spacing w:line="288" w:lineRule="auto"/>
        <w:contextualSpacing/>
        <w:jc w:val="center"/>
        <w:rPr>
          <w:rFonts w:ascii="Arial" w:eastAsia="Times New Roman" w:hAnsi="Arial" w:cs="Arial"/>
          <w:iCs/>
          <w:sz w:val="18"/>
          <w:szCs w:val="18"/>
          <w:lang w:eastAsia="fr-BE" w:bidi="en-US"/>
        </w:rPr>
      </w:pPr>
      <w:r w:rsidRPr="001A1393">
        <w:rPr>
          <w:rFonts w:ascii="Arial" w:eastAsia="Times New Roman" w:hAnsi="Arial" w:cs="Arial"/>
          <w:iCs/>
          <w:sz w:val="18"/>
          <w:szCs w:val="18"/>
          <w:lang w:eastAsia="fr-BE" w:bidi="en-US"/>
        </w:rPr>
        <w:t>Figure 9</w:t>
      </w:r>
    </w:p>
    <w:p w14:paraId="139C162D" w14:textId="77777777" w:rsidR="008415FB" w:rsidRPr="00C904B9" w:rsidRDefault="008415FB" w:rsidP="008415FB">
      <w:pPr>
        <w:rPr>
          <w:rFonts w:ascii="Arial" w:hAnsi="Arial" w:cs="Arial"/>
          <w:lang w:eastAsia="fr-BE"/>
        </w:rPr>
      </w:pPr>
    </w:p>
    <w:p w14:paraId="660B8AB8" w14:textId="77777777" w:rsidR="008415FB" w:rsidRDefault="008415FB" w:rsidP="008415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3D5B4E5" w14:textId="77777777" w:rsidR="008415FB" w:rsidRPr="004C6733" w:rsidRDefault="008415FB" w:rsidP="008415FB">
      <w:pPr>
        <w:outlineLvl w:val="0"/>
        <w:rPr>
          <w:rFonts w:ascii="Arial" w:hAnsi="Arial" w:cs="Arial"/>
          <w:b/>
        </w:rPr>
        <w:sectPr w:rsidR="008415FB" w:rsidRPr="004C6733" w:rsidSect="00F2642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8899F4B" w14:textId="77777777" w:rsidR="008415FB" w:rsidRPr="00C904B9" w:rsidRDefault="008415FB" w:rsidP="008415FB">
      <w:pPr>
        <w:pStyle w:val="Paragraphedeliste"/>
        <w:numPr>
          <w:ilvl w:val="0"/>
          <w:numId w:val="13"/>
        </w:numPr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  <w:bookmarkStart w:id="17" w:name="_Toc103068650"/>
      <w:r w:rsidRPr="00C904B9">
        <w:rPr>
          <w:rFonts w:ascii="Arial" w:hAnsi="Arial" w:cs="Arial"/>
          <w:b/>
          <w:sz w:val="24"/>
          <w:szCs w:val="24"/>
        </w:rPr>
        <w:lastRenderedPageBreak/>
        <w:t>Analyse de cas</w:t>
      </w:r>
      <w:bookmarkEnd w:id="17"/>
    </w:p>
    <w:p w14:paraId="72B0BB83" w14:textId="77777777" w:rsidR="008415FB" w:rsidRPr="0027004D" w:rsidRDefault="008415FB" w:rsidP="008415FB">
      <w:pPr>
        <w:outlineLvl w:val="0"/>
        <w:rPr>
          <w:rFonts w:ascii="Arial" w:hAnsi="Arial" w:cs="Arial"/>
          <w:lang w:eastAsia="fr-BE"/>
        </w:rPr>
      </w:pPr>
    </w:p>
    <w:p w14:paraId="0116846F" w14:textId="77777777" w:rsidR="008415FB" w:rsidRPr="00C904B9" w:rsidRDefault="008415FB" w:rsidP="008415FB">
      <w:pPr>
        <w:pStyle w:val="Paragraphedeliste"/>
        <w:numPr>
          <w:ilvl w:val="1"/>
          <w:numId w:val="13"/>
        </w:numPr>
        <w:spacing w:line="360" w:lineRule="auto"/>
        <w:outlineLvl w:val="1"/>
        <w:rPr>
          <w:rFonts w:ascii="Arial" w:hAnsi="Arial" w:cs="Arial"/>
          <w:b/>
        </w:rPr>
      </w:pPr>
      <w:bookmarkStart w:id="18" w:name="_Toc103068651"/>
      <w:r w:rsidRPr="00C904B9">
        <w:rPr>
          <w:rFonts w:ascii="Arial" w:hAnsi="Arial" w:cs="Arial"/>
          <w:b/>
        </w:rPr>
        <w:t>Cas 1 – voirie à double sens avec marquage axial</w:t>
      </w:r>
      <w:bookmarkEnd w:id="18"/>
    </w:p>
    <w:p w14:paraId="57E342E8" w14:textId="77777777" w:rsidR="008415FB" w:rsidRDefault="008415FB" w:rsidP="008415FB">
      <w:pPr>
        <w:rPr>
          <w:rFonts w:ascii="Arial" w:hAnsi="Arial" w:cs="Arial"/>
          <w:lang w:eastAsia="fr-BE"/>
        </w:rPr>
      </w:pPr>
      <w:r w:rsidRPr="00D7635F">
        <w:rPr>
          <w:rFonts w:ascii="Arial" w:hAnsi="Arial" w:cs="Arial"/>
          <w:lang w:eastAsia="fr-BE"/>
        </w:rPr>
        <w:t xml:space="preserve">Le marquage est appliqué </w:t>
      </w:r>
      <w:r w:rsidRPr="00715005">
        <w:rPr>
          <w:rFonts w:ascii="Arial" w:hAnsi="Arial" w:cs="Arial"/>
          <w:b/>
          <w:bCs/>
          <w:lang w:eastAsia="fr-BE"/>
        </w:rPr>
        <w:t>en amont</w:t>
      </w:r>
      <w:r w:rsidRPr="00715005">
        <w:rPr>
          <w:rFonts w:ascii="Arial" w:hAnsi="Arial" w:cs="Arial"/>
          <w:lang w:eastAsia="fr-BE"/>
        </w:rPr>
        <w:t>,</w:t>
      </w:r>
      <w:r w:rsidRPr="00D7635F">
        <w:rPr>
          <w:rFonts w:ascii="Arial" w:hAnsi="Arial" w:cs="Arial"/>
          <w:lang w:eastAsia="fr-BE"/>
        </w:rPr>
        <w:t xml:space="preserve"> </w:t>
      </w:r>
      <w:r w:rsidRPr="00715005">
        <w:rPr>
          <w:rFonts w:ascii="Arial" w:hAnsi="Arial" w:cs="Arial"/>
          <w:b/>
          <w:bCs/>
          <w:lang w:eastAsia="fr-BE"/>
        </w:rPr>
        <w:t>dans chaque sens de circulation</w:t>
      </w:r>
      <w:r>
        <w:rPr>
          <w:rFonts w:ascii="Arial" w:hAnsi="Arial" w:cs="Arial"/>
          <w:b/>
          <w:bCs/>
          <w:lang w:eastAsia="fr-BE"/>
        </w:rPr>
        <w:t xml:space="preserve">, </w:t>
      </w:r>
      <w:r w:rsidRPr="00D7635F">
        <w:rPr>
          <w:rFonts w:ascii="Arial" w:hAnsi="Arial" w:cs="Arial"/>
          <w:lang w:eastAsia="fr-BE"/>
        </w:rPr>
        <w:t>avant l’établissement scolaire/passage piéton (rien après).</w:t>
      </w:r>
    </w:p>
    <w:p w14:paraId="448A9B0B" w14:textId="77777777" w:rsidR="008415FB" w:rsidRDefault="008415FB" w:rsidP="008415FB">
      <w:pPr>
        <w:jc w:val="center"/>
        <w:rPr>
          <w:rFonts w:ascii="Arial" w:hAnsi="Arial" w:cs="Arial"/>
          <w:lang w:eastAsia="fr-BE"/>
        </w:rPr>
      </w:pPr>
      <w:r w:rsidRPr="001A1393">
        <w:rPr>
          <w:rFonts w:ascii="Arial" w:hAnsi="Arial" w:cs="Arial"/>
          <w:noProof/>
          <w:lang w:eastAsia="fr-BE"/>
        </w:rPr>
        <w:drawing>
          <wp:inline distT="0" distB="0" distL="0" distR="0" wp14:anchorId="102B49D7" wp14:editId="67BC7F31">
            <wp:extent cx="8892540" cy="1331595"/>
            <wp:effectExtent l="0" t="0" r="3810" b="190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AD55B" w14:textId="77777777" w:rsidR="008415FB" w:rsidRPr="001A1393" w:rsidRDefault="008415FB" w:rsidP="008415FB">
      <w:pPr>
        <w:spacing w:line="288" w:lineRule="auto"/>
        <w:contextualSpacing/>
        <w:jc w:val="center"/>
        <w:rPr>
          <w:rFonts w:ascii="Arial" w:eastAsia="Times New Roman" w:hAnsi="Arial" w:cs="Arial"/>
          <w:iCs/>
          <w:sz w:val="18"/>
          <w:szCs w:val="18"/>
          <w:lang w:eastAsia="fr-BE" w:bidi="en-US"/>
        </w:rPr>
      </w:pPr>
      <w:r w:rsidRPr="001A1393">
        <w:rPr>
          <w:rFonts w:ascii="Arial" w:eastAsia="Times New Roman" w:hAnsi="Arial" w:cs="Arial"/>
          <w:iCs/>
          <w:sz w:val="18"/>
          <w:szCs w:val="18"/>
          <w:lang w:eastAsia="fr-BE" w:bidi="en-US"/>
        </w:rPr>
        <w:t>Figure 10</w:t>
      </w:r>
    </w:p>
    <w:p w14:paraId="6187CE29" w14:textId="77777777" w:rsidR="008415FB" w:rsidRPr="00C904B9" w:rsidRDefault="008415FB" w:rsidP="008415FB">
      <w:pPr>
        <w:pStyle w:val="Paragraphedeliste"/>
        <w:numPr>
          <w:ilvl w:val="1"/>
          <w:numId w:val="13"/>
        </w:numPr>
        <w:spacing w:line="360" w:lineRule="auto"/>
        <w:outlineLvl w:val="1"/>
        <w:rPr>
          <w:rFonts w:ascii="Arial" w:hAnsi="Arial" w:cs="Arial"/>
          <w:b/>
        </w:rPr>
      </w:pPr>
      <w:bookmarkStart w:id="19" w:name="_Toc103068652"/>
      <w:r w:rsidRPr="00C904B9">
        <w:rPr>
          <w:rFonts w:ascii="Arial" w:hAnsi="Arial" w:cs="Arial"/>
          <w:b/>
        </w:rPr>
        <w:t>Cas 2 – voirie à double sens sans marquage axial</w:t>
      </w:r>
      <w:bookmarkEnd w:id="19"/>
    </w:p>
    <w:p w14:paraId="31FCED63" w14:textId="77777777" w:rsidR="008415FB" w:rsidRDefault="008415FB" w:rsidP="008415FB">
      <w:pPr>
        <w:pStyle w:val="Paragraphedeliste"/>
        <w:ind w:left="0"/>
        <w:rPr>
          <w:rFonts w:ascii="Arial" w:hAnsi="Arial" w:cs="Arial"/>
          <w:b/>
        </w:rPr>
      </w:pPr>
    </w:p>
    <w:p w14:paraId="4F2BB76B" w14:textId="77777777" w:rsidR="008415FB" w:rsidRPr="00715005" w:rsidRDefault="008415FB" w:rsidP="008415FB">
      <w:pPr>
        <w:pStyle w:val="Paragraphedeliste"/>
        <w:ind w:left="0"/>
        <w:rPr>
          <w:rFonts w:ascii="Arial" w:hAnsi="Arial" w:cs="Arial"/>
          <w:lang w:eastAsia="fr-BE"/>
        </w:rPr>
      </w:pPr>
      <w:r w:rsidRPr="00715005">
        <w:rPr>
          <w:rFonts w:ascii="Arial" w:hAnsi="Arial" w:cs="Arial"/>
          <w:lang w:eastAsia="fr-BE"/>
        </w:rPr>
        <w:t>Comme dans le cas précédent, le marquage est apposé avant l’établissement scolaire en considérant le sens de circulation.</w:t>
      </w:r>
    </w:p>
    <w:p w14:paraId="5B287683" w14:textId="77777777" w:rsidR="008415FB" w:rsidRDefault="008415FB" w:rsidP="008415FB">
      <w:pPr>
        <w:spacing w:line="360" w:lineRule="auto"/>
        <w:jc w:val="center"/>
        <w:rPr>
          <w:rFonts w:ascii="Arial" w:hAnsi="Arial" w:cs="Arial"/>
          <w:b/>
        </w:rPr>
      </w:pPr>
      <w:r w:rsidRPr="001A1393">
        <w:rPr>
          <w:rFonts w:ascii="Arial" w:hAnsi="Arial" w:cs="Arial"/>
          <w:b/>
          <w:noProof/>
        </w:rPr>
        <w:drawing>
          <wp:inline distT="0" distB="0" distL="0" distR="0" wp14:anchorId="45685C95" wp14:editId="4FB49B8A">
            <wp:extent cx="8892540" cy="1164590"/>
            <wp:effectExtent l="0" t="0" r="381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755FC" w14:textId="77777777" w:rsidR="008415FB" w:rsidRPr="001A1393" w:rsidRDefault="008415FB" w:rsidP="008415FB">
      <w:pPr>
        <w:spacing w:line="288" w:lineRule="auto"/>
        <w:contextualSpacing/>
        <w:jc w:val="center"/>
        <w:rPr>
          <w:rFonts w:ascii="Arial" w:eastAsia="Times New Roman" w:hAnsi="Arial" w:cs="Arial"/>
          <w:iCs/>
          <w:sz w:val="18"/>
          <w:szCs w:val="18"/>
          <w:lang w:eastAsia="fr-BE" w:bidi="en-US"/>
        </w:rPr>
      </w:pPr>
      <w:r w:rsidRPr="001A1393">
        <w:rPr>
          <w:rFonts w:ascii="Arial" w:eastAsia="Times New Roman" w:hAnsi="Arial" w:cs="Arial"/>
          <w:iCs/>
          <w:sz w:val="18"/>
          <w:szCs w:val="18"/>
          <w:lang w:eastAsia="fr-BE" w:bidi="en-US"/>
        </w:rPr>
        <w:t>Figure 11</w:t>
      </w:r>
    </w:p>
    <w:p w14:paraId="438A6895" w14:textId="77777777" w:rsidR="008415FB" w:rsidRPr="00C904B9" w:rsidRDefault="008415FB" w:rsidP="008415FB">
      <w:pPr>
        <w:spacing w:line="360" w:lineRule="auto"/>
        <w:jc w:val="right"/>
        <w:rPr>
          <w:rFonts w:ascii="Arial" w:hAnsi="Arial" w:cs="Arial"/>
          <w:b/>
        </w:rPr>
      </w:pPr>
    </w:p>
    <w:p w14:paraId="2FDAF346" w14:textId="77777777" w:rsidR="008415FB" w:rsidRPr="00C904B9" w:rsidRDefault="008415FB" w:rsidP="008415FB">
      <w:pPr>
        <w:pStyle w:val="Paragraphedeliste"/>
        <w:numPr>
          <w:ilvl w:val="1"/>
          <w:numId w:val="13"/>
        </w:numPr>
        <w:spacing w:line="360" w:lineRule="auto"/>
        <w:outlineLvl w:val="1"/>
        <w:rPr>
          <w:rFonts w:ascii="Arial" w:hAnsi="Arial" w:cs="Arial"/>
          <w:b/>
        </w:rPr>
      </w:pPr>
      <w:bookmarkStart w:id="20" w:name="_Toc103068653"/>
      <w:r w:rsidRPr="00C904B9">
        <w:rPr>
          <w:rFonts w:ascii="Arial" w:hAnsi="Arial" w:cs="Arial"/>
          <w:b/>
        </w:rPr>
        <w:t>Cas 3 – voirie à sens unique</w:t>
      </w:r>
      <w:bookmarkEnd w:id="20"/>
    </w:p>
    <w:p w14:paraId="7DB3816B" w14:textId="77777777" w:rsidR="008415FB" w:rsidRDefault="008415FB" w:rsidP="008415FB">
      <w:pPr>
        <w:pStyle w:val="Paragraphedeliste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6A78E087" w14:textId="77777777" w:rsidR="008415FB" w:rsidRPr="00C904B9" w:rsidRDefault="008415FB" w:rsidP="008415FB">
      <w:pPr>
        <w:pStyle w:val="Paragraphedeliste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lang w:eastAsia="fr-BE"/>
        </w:rPr>
        <w:lastRenderedPageBreak/>
        <w:t>Pour la continuité de l’effet</w:t>
      </w:r>
      <w:r w:rsidRPr="003776AE">
        <w:rPr>
          <w:rFonts w:ascii="Arial" w:hAnsi="Arial" w:cs="Arial"/>
          <w:lang w:eastAsia="fr-BE"/>
        </w:rPr>
        <w:t xml:space="preserve"> visuel, dans le cas d’une voirie à sens unique, la règle consiste à appliquer le marquage de part et d’autre de l’établissement scolaire/du passage pour piétons.</w:t>
      </w:r>
      <w:r w:rsidRPr="004C6733">
        <w:rPr>
          <w:rFonts w:ascii="Arial" w:hAnsi="Arial" w:cs="Arial"/>
          <w:lang w:eastAsia="fr-BE"/>
        </w:rPr>
        <w:t xml:space="preserve"> </w:t>
      </w:r>
    </w:p>
    <w:p w14:paraId="3A4A8238" w14:textId="77777777" w:rsidR="008415FB" w:rsidRPr="00C904B9" w:rsidRDefault="008415FB" w:rsidP="008415FB">
      <w:pPr>
        <w:pStyle w:val="Paragraphedeliste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57727CC1" w14:textId="77777777" w:rsidR="008415FB" w:rsidRPr="00C904B9" w:rsidRDefault="008415FB" w:rsidP="008415FB">
      <w:pPr>
        <w:pStyle w:val="Paragraphedeliste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bookmarkStart w:id="21" w:name="_Toc103068654"/>
      <w:r w:rsidRPr="001A139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EBFEE0C" wp14:editId="041C384D">
            <wp:extent cx="8892540" cy="1217930"/>
            <wp:effectExtent l="0" t="0" r="3810" b="127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1"/>
    </w:p>
    <w:p w14:paraId="5E28CCDB" w14:textId="77777777" w:rsidR="008415FB" w:rsidRPr="001A1393" w:rsidRDefault="008415FB" w:rsidP="008415FB">
      <w:pPr>
        <w:spacing w:line="288" w:lineRule="auto"/>
        <w:contextualSpacing/>
        <w:jc w:val="center"/>
        <w:rPr>
          <w:rFonts w:ascii="Arial" w:eastAsia="Times New Roman" w:hAnsi="Arial" w:cs="Arial"/>
          <w:iCs/>
          <w:sz w:val="18"/>
          <w:szCs w:val="18"/>
          <w:lang w:eastAsia="fr-BE" w:bidi="en-US"/>
        </w:rPr>
      </w:pPr>
      <w:r w:rsidRPr="001A1393">
        <w:rPr>
          <w:rFonts w:ascii="Arial" w:eastAsia="Times New Roman" w:hAnsi="Arial" w:cs="Arial"/>
          <w:iCs/>
          <w:sz w:val="18"/>
          <w:szCs w:val="18"/>
          <w:lang w:eastAsia="fr-BE" w:bidi="en-US"/>
        </w:rPr>
        <w:t>Figure 12</w:t>
      </w:r>
    </w:p>
    <w:p w14:paraId="5E47D81B" w14:textId="77777777" w:rsidR="008415FB" w:rsidRPr="00C904B9" w:rsidRDefault="008415FB" w:rsidP="008415FB">
      <w:pPr>
        <w:rPr>
          <w:rFonts w:ascii="Arial" w:hAnsi="Arial" w:cs="Arial"/>
          <w:b/>
        </w:rPr>
      </w:pPr>
    </w:p>
    <w:p w14:paraId="053A68E4" w14:textId="77777777" w:rsidR="008415FB" w:rsidRDefault="008415FB" w:rsidP="008415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CD6A794" w14:textId="77777777" w:rsidR="008415FB" w:rsidRPr="00C904B9" w:rsidRDefault="008415FB" w:rsidP="008415FB">
      <w:pPr>
        <w:pStyle w:val="Paragraphedeliste"/>
        <w:numPr>
          <w:ilvl w:val="0"/>
          <w:numId w:val="13"/>
        </w:num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bookmarkStart w:id="22" w:name="_Toc103068655"/>
      <w:r w:rsidRPr="00C904B9">
        <w:rPr>
          <w:rFonts w:ascii="Arial" w:hAnsi="Arial" w:cs="Arial"/>
          <w:b/>
          <w:sz w:val="24"/>
          <w:szCs w:val="24"/>
        </w:rPr>
        <w:lastRenderedPageBreak/>
        <w:t>Gestion des voiries « secondaires »</w:t>
      </w:r>
      <w:bookmarkEnd w:id="22"/>
      <w:r w:rsidRPr="00C904B9">
        <w:rPr>
          <w:rFonts w:ascii="Arial" w:hAnsi="Arial" w:cs="Arial"/>
          <w:b/>
          <w:sz w:val="24"/>
          <w:szCs w:val="24"/>
        </w:rPr>
        <w:t xml:space="preserve"> </w:t>
      </w:r>
    </w:p>
    <w:p w14:paraId="41E7ADCF" w14:textId="77777777" w:rsidR="008415FB" w:rsidRPr="00F63730" w:rsidRDefault="008415FB" w:rsidP="008415FB">
      <w:pPr>
        <w:jc w:val="both"/>
        <w:rPr>
          <w:rFonts w:ascii="Arial" w:hAnsi="Arial" w:cs="Arial"/>
          <w:i/>
          <w:lang w:eastAsia="fr-BE"/>
        </w:rPr>
      </w:pPr>
      <w:r>
        <w:rPr>
          <w:rFonts w:ascii="Arial" w:eastAsia="Times New Roman" w:hAnsi="Arial" w:cs="Arial"/>
          <w:iCs/>
          <w:lang w:eastAsia="fr-BE" w:bidi="en-US"/>
        </w:rPr>
        <w:t xml:space="preserve">Il </w:t>
      </w:r>
      <w:r w:rsidRPr="00F63730">
        <w:rPr>
          <w:rFonts w:ascii="Arial" w:eastAsia="Times New Roman" w:hAnsi="Arial" w:cs="Arial"/>
          <w:iCs/>
          <w:lang w:eastAsia="fr-BE" w:bidi="en-US"/>
        </w:rPr>
        <w:t>existe évidemment une grande hétérogénéité dans les configurations</w:t>
      </w:r>
      <w:r>
        <w:rPr>
          <w:rFonts w:ascii="Arial" w:eastAsia="Times New Roman" w:hAnsi="Arial" w:cs="Arial"/>
          <w:iCs/>
          <w:lang w:eastAsia="fr-BE" w:bidi="en-US"/>
        </w:rPr>
        <w:t xml:space="preserve"> et sur le terrain, les choix vont varier, d’un site à l’autre.</w:t>
      </w:r>
    </w:p>
    <w:p w14:paraId="7003BE41" w14:textId="77777777" w:rsidR="008415FB" w:rsidRDefault="008415FB" w:rsidP="008415FB">
      <w:pPr>
        <w:jc w:val="both"/>
        <w:rPr>
          <w:rFonts w:ascii="Arial" w:hAnsi="Arial" w:cs="Arial"/>
          <w:lang w:eastAsia="fr-BE"/>
        </w:rPr>
      </w:pPr>
      <w:r w:rsidRPr="00C904B9">
        <w:rPr>
          <w:rFonts w:ascii="Arial" w:hAnsi="Arial" w:cs="Arial"/>
          <w:lang w:eastAsia="fr-BE"/>
        </w:rPr>
        <w:t xml:space="preserve">Il semble </w:t>
      </w:r>
      <w:r>
        <w:rPr>
          <w:rFonts w:ascii="Arial" w:hAnsi="Arial" w:cs="Arial"/>
          <w:lang w:eastAsia="fr-BE"/>
        </w:rPr>
        <w:t xml:space="preserve">néanmoins </w:t>
      </w:r>
      <w:r w:rsidRPr="00C904B9">
        <w:rPr>
          <w:rFonts w:ascii="Arial" w:hAnsi="Arial" w:cs="Arial"/>
          <w:lang w:eastAsia="fr-BE"/>
        </w:rPr>
        <w:t xml:space="preserve">pertinent de </w:t>
      </w:r>
      <w:r>
        <w:rPr>
          <w:rFonts w:ascii="Arial" w:hAnsi="Arial" w:cs="Arial"/>
          <w:lang w:eastAsia="fr-BE"/>
        </w:rPr>
        <w:t>fournir quelques conseils concernant la gestion des voiries secondaires.</w:t>
      </w:r>
      <w:r w:rsidRPr="00C904B9">
        <w:rPr>
          <w:rFonts w:ascii="Arial" w:hAnsi="Arial" w:cs="Arial"/>
          <w:lang w:eastAsia="fr-BE"/>
        </w:rPr>
        <w:t xml:space="preserve"> En effet, selon la proximité de l’école d’une voirie secondaire ou d’un carrefour, la</w:t>
      </w:r>
      <w:r>
        <w:rPr>
          <w:rFonts w:ascii="Arial" w:hAnsi="Arial" w:cs="Arial"/>
          <w:lang w:eastAsia="fr-BE"/>
        </w:rPr>
        <w:t xml:space="preserve"> zone 30 Abords d’école </w:t>
      </w:r>
      <w:r w:rsidRPr="00C904B9">
        <w:rPr>
          <w:rFonts w:ascii="Arial" w:hAnsi="Arial" w:cs="Arial"/>
          <w:lang w:eastAsia="fr-BE"/>
        </w:rPr>
        <w:t>pourrait raisonnablement y être étendue</w:t>
      </w:r>
      <w:r>
        <w:rPr>
          <w:rFonts w:ascii="Arial" w:hAnsi="Arial" w:cs="Arial"/>
          <w:lang w:eastAsia="fr-BE"/>
        </w:rPr>
        <w:t>. Imaginons, par exemple,</w:t>
      </w:r>
      <w:r w:rsidRPr="00C904B9">
        <w:rPr>
          <w:rFonts w:ascii="Arial" w:hAnsi="Arial" w:cs="Arial"/>
          <w:lang w:eastAsia="fr-BE"/>
        </w:rPr>
        <w:t xml:space="preserve"> un établissement dont l’entrée principale se trouverait à l’angle de deux rues. Dans ce cas précis, il serait opportun d’appliquer les règles générales sur la voirie « principale » et au minimum de signifier le marquage d’entrée en zone</w:t>
      </w:r>
      <w:r>
        <w:rPr>
          <w:rFonts w:ascii="Arial" w:hAnsi="Arial" w:cs="Arial"/>
          <w:lang w:eastAsia="fr-BE"/>
        </w:rPr>
        <w:t xml:space="preserve"> 30 Abords d’école</w:t>
      </w:r>
      <w:r w:rsidRPr="00C904B9">
        <w:rPr>
          <w:rFonts w:ascii="Arial" w:hAnsi="Arial" w:cs="Arial"/>
          <w:lang w:eastAsia="fr-BE"/>
        </w:rPr>
        <w:t xml:space="preserve"> dans la voirie « secondaire »</w:t>
      </w:r>
      <w:r>
        <w:rPr>
          <w:rFonts w:ascii="Arial" w:hAnsi="Arial" w:cs="Arial"/>
          <w:lang w:eastAsia="fr-BE"/>
        </w:rPr>
        <w:t>,</w:t>
      </w:r>
      <w:r w:rsidRPr="00C904B9">
        <w:rPr>
          <w:rFonts w:ascii="Arial" w:hAnsi="Arial" w:cs="Arial"/>
          <w:lang w:eastAsia="fr-BE"/>
        </w:rPr>
        <w:t xml:space="preserve"> avec la possibilité du marquage complet si la configuration des lieux</w:t>
      </w:r>
      <w:r>
        <w:rPr>
          <w:rFonts w:ascii="Arial" w:hAnsi="Arial" w:cs="Arial"/>
          <w:lang w:eastAsia="fr-BE"/>
        </w:rPr>
        <w:t xml:space="preserve"> et la qualité du revêtement</w:t>
      </w:r>
      <w:r w:rsidRPr="00C904B9">
        <w:rPr>
          <w:rFonts w:ascii="Arial" w:hAnsi="Arial" w:cs="Arial"/>
          <w:lang w:eastAsia="fr-BE"/>
        </w:rPr>
        <w:t xml:space="preserve"> s’y prête</w:t>
      </w:r>
      <w:r>
        <w:rPr>
          <w:rFonts w:ascii="Arial" w:hAnsi="Arial" w:cs="Arial"/>
          <w:lang w:eastAsia="fr-BE"/>
        </w:rPr>
        <w:t xml:space="preserve">nt. </w:t>
      </w:r>
    </w:p>
    <w:p w14:paraId="5AA6BE92" w14:textId="77777777" w:rsidR="008415FB" w:rsidRDefault="008415FB" w:rsidP="008415FB">
      <w:pPr>
        <w:jc w:val="both"/>
        <w:rPr>
          <w:rFonts w:ascii="Arial" w:hAnsi="Arial" w:cs="Arial"/>
          <w:lang w:eastAsia="fr-BE"/>
        </w:rPr>
      </w:pPr>
      <w:r>
        <w:rPr>
          <w:rFonts w:ascii="Arial" w:hAnsi="Arial" w:cs="Arial"/>
          <w:lang w:eastAsia="fr-BE"/>
        </w:rPr>
        <w:t xml:space="preserve">Cette mesure permettra de gagner en cohérence et en </w:t>
      </w:r>
      <w:r w:rsidRPr="00C904B9">
        <w:rPr>
          <w:rFonts w:ascii="Arial" w:hAnsi="Arial" w:cs="Arial"/>
          <w:lang w:eastAsia="fr-BE"/>
        </w:rPr>
        <w:t>crédibilité</w:t>
      </w:r>
      <w:r>
        <w:rPr>
          <w:rFonts w:ascii="Arial" w:hAnsi="Arial" w:cs="Arial"/>
          <w:lang w:eastAsia="fr-BE"/>
        </w:rPr>
        <w:t>.</w:t>
      </w:r>
    </w:p>
    <w:p w14:paraId="49E9C3BA" w14:textId="77777777" w:rsidR="008415FB" w:rsidRDefault="008415FB" w:rsidP="008415FB">
      <w:pPr>
        <w:spacing w:line="360" w:lineRule="auto"/>
        <w:jc w:val="center"/>
        <w:rPr>
          <w:rFonts w:ascii="Arial" w:hAnsi="Arial" w:cs="Arial"/>
          <w:b/>
        </w:rPr>
      </w:pPr>
      <w:r w:rsidRPr="001A1393">
        <w:rPr>
          <w:rFonts w:ascii="Arial" w:hAnsi="Arial" w:cs="Arial"/>
          <w:b/>
          <w:noProof/>
        </w:rPr>
        <w:drawing>
          <wp:inline distT="0" distB="0" distL="0" distR="0" wp14:anchorId="49A891B4" wp14:editId="62EA74EA">
            <wp:extent cx="5968800" cy="30312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68800" cy="30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6847F" w14:textId="77777777" w:rsidR="008415FB" w:rsidRPr="001A1393" w:rsidRDefault="008415FB" w:rsidP="008415FB">
      <w:pPr>
        <w:spacing w:line="288" w:lineRule="auto"/>
        <w:contextualSpacing/>
        <w:jc w:val="center"/>
        <w:rPr>
          <w:rFonts w:ascii="Arial" w:eastAsia="Times New Roman" w:hAnsi="Arial" w:cs="Arial"/>
          <w:iCs/>
          <w:sz w:val="18"/>
          <w:szCs w:val="18"/>
          <w:lang w:eastAsia="fr-BE" w:bidi="en-US"/>
        </w:rPr>
      </w:pPr>
      <w:r w:rsidRPr="001A1393">
        <w:rPr>
          <w:rFonts w:ascii="Arial" w:eastAsia="Times New Roman" w:hAnsi="Arial" w:cs="Arial"/>
          <w:iCs/>
          <w:sz w:val="18"/>
          <w:szCs w:val="18"/>
          <w:lang w:eastAsia="fr-BE" w:bidi="en-US"/>
        </w:rPr>
        <w:t>Figure 1</w:t>
      </w:r>
      <w:r>
        <w:rPr>
          <w:rFonts w:ascii="Arial" w:eastAsia="Times New Roman" w:hAnsi="Arial" w:cs="Arial"/>
          <w:iCs/>
          <w:sz w:val="18"/>
          <w:szCs w:val="18"/>
          <w:lang w:eastAsia="fr-BE" w:bidi="en-US"/>
        </w:rPr>
        <w:t>3</w:t>
      </w:r>
    </w:p>
    <w:p w14:paraId="1D15D262" w14:textId="77777777" w:rsidR="008415FB" w:rsidRPr="001A1393" w:rsidRDefault="008415FB" w:rsidP="008415FB">
      <w:pPr>
        <w:spacing w:line="360" w:lineRule="auto"/>
        <w:outlineLvl w:val="0"/>
        <w:rPr>
          <w:rFonts w:ascii="Arial" w:hAnsi="Arial" w:cs="Arial"/>
        </w:rPr>
      </w:pPr>
    </w:p>
    <w:p w14:paraId="387D4C60" w14:textId="55123F44" w:rsidR="008415FB" w:rsidRDefault="008415FB" w:rsidP="008415FB">
      <w:pPr>
        <w:pStyle w:val="Paragraphestandard"/>
        <w:spacing w:line="240" w:lineRule="auto"/>
        <w:rPr>
          <w:rFonts w:ascii="Century Gothic" w:hAnsi="Century Gothic" w:cs="CenturyGothic"/>
          <w:sz w:val="21"/>
          <w:szCs w:val="21"/>
        </w:rPr>
      </w:pPr>
    </w:p>
    <w:sectPr w:rsidR="008415FB" w:rsidSect="00CD258F">
      <w:footerReference w:type="default" r:id="rId2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D08E" w14:textId="77777777" w:rsidR="006C7062" w:rsidRDefault="006C7062">
      <w:r>
        <w:separator/>
      </w:r>
    </w:p>
  </w:endnote>
  <w:endnote w:type="continuationSeparator" w:id="0">
    <w:p w14:paraId="4C7FF6BE" w14:textId="77777777" w:rsidR="006C7062" w:rsidRDefault="006C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88C2" w14:textId="77777777" w:rsidR="008415FB" w:rsidRDefault="008415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436254"/>
      <w:docPartObj>
        <w:docPartGallery w:val="Page Numbers (Bottom of Page)"/>
        <w:docPartUnique/>
      </w:docPartObj>
    </w:sdtPr>
    <w:sdtEndPr/>
    <w:sdtContent>
      <w:sdt>
        <w:sdtPr>
          <w:id w:val="1100067019"/>
          <w:docPartObj>
            <w:docPartGallery w:val="Page Numbers (Top of Page)"/>
            <w:docPartUnique/>
          </w:docPartObj>
        </w:sdtPr>
        <w:sdtEndPr/>
        <w:sdtContent>
          <w:p w14:paraId="56A7B589" w14:textId="4251BC5E" w:rsidR="00F26421" w:rsidRDefault="00B778A8">
            <w:pPr>
              <w:pStyle w:val="Pieddepage"/>
              <w:jc w:val="right"/>
            </w:pPr>
            <w:r w:rsidRPr="00B778A8">
              <w:rPr>
                <w:rFonts w:ascii="Century Gothic" w:hAnsi="Century Gothic"/>
                <w:sz w:val="18"/>
                <w:szCs w:val="18"/>
              </w:rPr>
              <w:t>Annexe |</w:t>
            </w:r>
            <w:r>
              <w:t xml:space="preserve"> </w:t>
            </w:r>
            <w:r w:rsidR="00F26421" w:rsidRPr="00F26421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F26421" w:rsidRPr="00F26421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="00F26421" w:rsidRPr="00F26421">
              <w:rPr>
                <w:rFonts w:ascii="Century Gothic" w:hAnsi="Century Gothic"/>
                <w:sz w:val="18"/>
                <w:szCs w:val="18"/>
              </w:rPr>
              <w:instrText>PAGE</w:instrText>
            </w:r>
            <w:r w:rsidR="00F26421" w:rsidRPr="00F26421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F26421" w:rsidRPr="00F26421">
              <w:rPr>
                <w:rFonts w:ascii="Century Gothic" w:hAnsi="Century Gothic"/>
                <w:sz w:val="18"/>
                <w:szCs w:val="18"/>
              </w:rPr>
              <w:t>2</w:t>
            </w:r>
            <w:r w:rsidR="00F26421" w:rsidRPr="00F26421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F26421" w:rsidRPr="00F26421">
              <w:rPr>
                <w:rFonts w:ascii="Century Gothic" w:hAnsi="Century Gothic"/>
                <w:sz w:val="18"/>
                <w:szCs w:val="18"/>
              </w:rPr>
              <w:t xml:space="preserve"> sur </w:t>
            </w: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sdtContent>
      </w:sdt>
    </w:sdtContent>
  </w:sdt>
  <w:p w14:paraId="48B50FF3" w14:textId="77777777" w:rsidR="008415FB" w:rsidRDefault="008415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B63E" w14:textId="77777777" w:rsidR="008415FB" w:rsidRDefault="008415F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346006"/>
      <w:docPartObj>
        <w:docPartGallery w:val="Page Numbers (Bottom of Page)"/>
        <w:docPartUnique/>
      </w:docPartObj>
    </w:sdtPr>
    <w:sdtEndPr/>
    <w:sdtContent>
      <w:sdt>
        <w:sdtPr>
          <w:id w:val="-257833173"/>
          <w:docPartObj>
            <w:docPartGallery w:val="Page Numbers (Top of Page)"/>
            <w:docPartUnique/>
          </w:docPartObj>
        </w:sdtPr>
        <w:sdtEndPr/>
        <w:sdtContent>
          <w:p w14:paraId="13869BD8" w14:textId="7CD35343" w:rsidR="00B778A8" w:rsidRDefault="00B778A8">
            <w:pPr>
              <w:pStyle w:val="Pieddepage"/>
              <w:jc w:val="right"/>
            </w:pPr>
            <w:r w:rsidRPr="00B778A8">
              <w:rPr>
                <w:rFonts w:ascii="Century Gothic" w:hAnsi="Century Gothic"/>
                <w:sz w:val="18"/>
                <w:szCs w:val="18"/>
              </w:rPr>
              <w:t>Annexe |</w:t>
            </w:r>
            <w:r>
              <w:t xml:space="preserve"> </w:t>
            </w:r>
            <w:r w:rsidRPr="00F26421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F26421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F26421">
              <w:rPr>
                <w:rFonts w:ascii="Century Gothic" w:hAnsi="Century Gothic"/>
                <w:sz w:val="18"/>
                <w:szCs w:val="18"/>
              </w:rPr>
              <w:instrText>PAGE</w:instrText>
            </w:r>
            <w:r w:rsidRPr="00F26421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F26421">
              <w:rPr>
                <w:rFonts w:ascii="Century Gothic" w:hAnsi="Century Gothic"/>
                <w:sz w:val="18"/>
                <w:szCs w:val="18"/>
              </w:rPr>
              <w:t>2</w:t>
            </w:r>
            <w:r w:rsidRPr="00F26421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F26421">
              <w:rPr>
                <w:rFonts w:ascii="Century Gothic" w:hAnsi="Century Gothic"/>
                <w:sz w:val="18"/>
                <w:szCs w:val="18"/>
              </w:rPr>
              <w:t xml:space="preserve"> sur </w:t>
            </w: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sdtContent>
      </w:sdt>
    </w:sdtContent>
  </w:sdt>
  <w:p w14:paraId="2E157567" w14:textId="77777777" w:rsidR="00B778A8" w:rsidRDefault="00B778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6953" w14:textId="77777777" w:rsidR="006C7062" w:rsidRDefault="006C7062">
      <w:r>
        <w:separator/>
      </w:r>
    </w:p>
  </w:footnote>
  <w:footnote w:type="continuationSeparator" w:id="0">
    <w:p w14:paraId="44BA046F" w14:textId="77777777" w:rsidR="006C7062" w:rsidRDefault="006C7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1CA2" w14:textId="77777777" w:rsidR="008415FB" w:rsidRDefault="008415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8622" w14:textId="77777777" w:rsidR="008415FB" w:rsidRDefault="008415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3B7A" w14:textId="77777777" w:rsidR="008415FB" w:rsidRDefault="008415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0A49CF"/>
    <w:multiLevelType w:val="hybridMultilevel"/>
    <w:tmpl w:val="C1788934"/>
    <w:lvl w:ilvl="0" w:tplc="08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BEE47F2"/>
    <w:multiLevelType w:val="hybridMultilevel"/>
    <w:tmpl w:val="8884A780"/>
    <w:lvl w:ilvl="0" w:tplc="1D9C549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B2508"/>
    <w:multiLevelType w:val="hybridMultilevel"/>
    <w:tmpl w:val="AA52ABF4"/>
    <w:lvl w:ilvl="0" w:tplc="1D9C549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C2E2D"/>
    <w:multiLevelType w:val="hybridMultilevel"/>
    <w:tmpl w:val="8698188E"/>
    <w:lvl w:ilvl="0" w:tplc="1D9C549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6C25247E"/>
    <w:multiLevelType w:val="hybridMultilevel"/>
    <w:tmpl w:val="3526826A"/>
    <w:lvl w:ilvl="0" w:tplc="7CA2B43A">
      <w:start w:val="1"/>
      <w:numFmt w:val="upperLetter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958EDF7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13" w15:restartNumberingAfterBreak="0">
    <w:nsid w:val="7A3479C1"/>
    <w:multiLevelType w:val="hybridMultilevel"/>
    <w:tmpl w:val="782C8FBA"/>
    <w:lvl w:ilvl="0" w:tplc="08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7A9A2B41"/>
    <w:multiLevelType w:val="multilevel"/>
    <w:tmpl w:val="A50EA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495321">
    <w:abstractNumId w:val="8"/>
  </w:num>
  <w:num w:numId="2" w16cid:durableId="845245702">
    <w:abstractNumId w:val="9"/>
  </w:num>
  <w:num w:numId="3" w16cid:durableId="1271668590">
    <w:abstractNumId w:val="12"/>
  </w:num>
  <w:num w:numId="4" w16cid:durableId="455216225">
    <w:abstractNumId w:val="0"/>
  </w:num>
  <w:num w:numId="5" w16cid:durableId="2038581961">
    <w:abstractNumId w:val="15"/>
  </w:num>
  <w:num w:numId="6" w16cid:durableId="277680448">
    <w:abstractNumId w:val="4"/>
  </w:num>
  <w:num w:numId="7" w16cid:durableId="734283043">
    <w:abstractNumId w:val="3"/>
  </w:num>
  <w:num w:numId="8" w16cid:durableId="477840509">
    <w:abstractNumId w:val="6"/>
  </w:num>
  <w:num w:numId="9" w16cid:durableId="596594146">
    <w:abstractNumId w:val="11"/>
  </w:num>
  <w:num w:numId="10" w16cid:durableId="1497694933">
    <w:abstractNumId w:val="1"/>
  </w:num>
  <w:num w:numId="11" w16cid:durableId="549152382">
    <w:abstractNumId w:val="10"/>
  </w:num>
  <w:num w:numId="12" w16cid:durableId="547912890">
    <w:abstractNumId w:val="13"/>
  </w:num>
  <w:num w:numId="13" w16cid:durableId="1694257441">
    <w:abstractNumId w:val="14"/>
  </w:num>
  <w:num w:numId="14" w16cid:durableId="2083871954">
    <w:abstractNumId w:val="5"/>
  </w:num>
  <w:num w:numId="15" w16cid:durableId="1659379220">
    <w:abstractNumId w:val="2"/>
  </w:num>
  <w:num w:numId="16" w16cid:durableId="354844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F1"/>
    <w:rsid w:val="00022A00"/>
    <w:rsid w:val="0005439E"/>
    <w:rsid w:val="00073030"/>
    <w:rsid w:val="0008129F"/>
    <w:rsid w:val="00094413"/>
    <w:rsid w:val="000B1D76"/>
    <w:rsid w:val="000B2CC9"/>
    <w:rsid w:val="000C6CD6"/>
    <w:rsid w:val="000E092B"/>
    <w:rsid w:val="000F05CE"/>
    <w:rsid w:val="000F3DEF"/>
    <w:rsid w:val="00102CE3"/>
    <w:rsid w:val="00111E95"/>
    <w:rsid w:val="0012133A"/>
    <w:rsid w:val="00121D03"/>
    <w:rsid w:val="00124745"/>
    <w:rsid w:val="001D0D82"/>
    <w:rsid w:val="001D7C65"/>
    <w:rsid w:val="001F104A"/>
    <w:rsid w:val="00227BF0"/>
    <w:rsid w:val="0024125A"/>
    <w:rsid w:val="002603F1"/>
    <w:rsid w:val="00263015"/>
    <w:rsid w:val="00263255"/>
    <w:rsid w:val="00266512"/>
    <w:rsid w:val="002774F0"/>
    <w:rsid w:val="0029040E"/>
    <w:rsid w:val="002923F0"/>
    <w:rsid w:val="002A02F1"/>
    <w:rsid w:val="002A1934"/>
    <w:rsid w:val="002B6FE3"/>
    <w:rsid w:val="002D119C"/>
    <w:rsid w:val="002F0B06"/>
    <w:rsid w:val="00304644"/>
    <w:rsid w:val="00305A57"/>
    <w:rsid w:val="00315A58"/>
    <w:rsid w:val="00317284"/>
    <w:rsid w:val="00337DC0"/>
    <w:rsid w:val="00351C49"/>
    <w:rsid w:val="00354E93"/>
    <w:rsid w:val="003636D9"/>
    <w:rsid w:val="00363950"/>
    <w:rsid w:val="00365558"/>
    <w:rsid w:val="003657F8"/>
    <w:rsid w:val="0037757D"/>
    <w:rsid w:val="00382F02"/>
    <w:rsid w:val="003A550C"/>
    <w:rsid w:val="003B0650"/>
    <w:rsid w:val="003B31FF"/>
    <w:rsid w:val="003B5370"/>
    <w:rsid w:val="003D4A79"/>
    <w:rsid w:val="00404B02"/>
    <w:rsid w:val="00413306"/>
    <w:rsid w:val="00413C68"/>
    <w:rsid w:val="004217CA"/>
    <w:rsid w:val="00434C4A"/>
    <w:rsid w:val="0046166B"/>
    <w:rsid w:val="004B3433"/>
    <w:rsid w:val="004B5AEC"/>
    <w:rsid w:val="004C054E"/>
    <w:rsid w:val="004C11D1"/>
    <w:rsid w:val="004C2348"/>
    <w:rsid w:val="004F0F0F"/>
    <w:rsid w:val="005219D2"/>
    <w:rsid w:val="00524CB9"/>
    <w:rsid w:val="005323EC"/>
    <w:rsid w:val="0053718B"/>
    <w:rsid w:val="005834AD"/>
    <w:rsid w:val="005932D2"/>
    <w:rsid w:val="005A0FE0"/>
    <w:rsid w:val="005A1118"/>
    <w:rsid w:val="005A1784"/>
    <w:rsid w:val="005A418B"/>
    <w:rsid w:val="005A483C"/>
    <w:rsid w:val="005B2548"/>
    <w:rsid w:val="00630062"/>
    <w:rsid w:val="006350E9"/>
    <w:rsid w:val="00637CB6"/>
    <w:rsid w:val="00644652"/>
    <w:rsid w:val="00645903"/>
    <w:rsid w:val="006541F1"/>
    <w:rsid w:val="006A0265"/>
    <w:rsid w:val="006A38F3"/>
    <w:rsid w:val="006A4944"/>
    <w:rsid w:val="006C2994"/>
    <w:rsid w:val="006C7062"/>
    <w:rsid w:val="0070406C"/>
    <w:rsid w:val="007108A0"/>
    <w:rsid w:val="00712E87"/>
    <w:rsid w:val="00713146"/>
    <w:rsid w:val="007211E3"/>
    <w:rsid w:val="007214A6"/>
    <w:rsid w:val="00726899"/>
    <w:rsid w:val="007405E7"/>
    <w:rsid w:val="007478F6"/>
    <w:rsid w:val="00763901"/>
    <w:rsid w:val="00764EDC"/>
    <w:rsid w:val="007979D8"/>
    <w:rsid w:val="007A6306"/>
    <w:rsid w:val="007E1C82"/>
    <w:rsid w:val="007E2EDB"/>
    <w:rsid w:val="007F26A7"/>
    <w:rsid w:val="007F62BB"/>
    <w:rsid w:val="00801023"/>
    <w:rsid w:val="00807272"/>
    <w:rsid w:val="00811BB7"/>
    <w:rsid w:val="0084018E"/>
    <w:rsid w:val="00840BC1"/>
    <w:rsid w:val="008415FB"/>
    <w:rsid w:val="008535D7"/>
    <w:rsid w:val="00864F6A"/>
    <w:rsid w:val="0086516E"/>
    <w:rsid w:val="00872EFA"/>
    <w:rsid w:val="0088375D"/>
    <w:rsid w:val="008B5486"/>
    <w:rsid w:val="008C71DA"/>
    <w:rsid w:val="008D084C"/>
    <w:rsid w:val="008D0AD6"/>
    <w:rsid w:val="008E52A5"/>
    <w:rsid w:val="008F75D6"/>
    <w:rsid w:val="00907EAC"/>
    <w:rsid w:val="00910C24"/>
    <w:rsid w:val="0094175B"/>
    <w:rsid w:val="00943F2F"/>
    <w:rsid w:val="00952919"/>
    <w:rsid w:val="00977285"/>
    <w:rsid w:val="009908EE"/>
    <w:rsid w:val="00995BE9"/>
    <w:rsid w:val="009B7047"/>
    <w:rsid w:val="00A2000F"/>
    <w:rsid w:val="00A230F5"/>
    <w:rsid w:val="00A27EAA"/>
    <w:rsid w:val="00A76959"/>
    <w:rsid w:val="00A87B3B"/>
    <w:rsid w:val="00A932B4"/>
    <w:rsid w:val="00A95D8B"/>
    <w:rsid w:val="00AA4BBF"/>
    <w:rsid w:val="00AA5453"/>
    <w:rsid w:val="00AB013D"/>
    <w:rsid w:val="00AE5FFD"/>
    <w:rsid w:val="00AF4833"/>
    <w:rsid w:val="00B231E1"/>
    <w:rsid w:val="00B23BFC"/>
    <w:rsid w:val="00B27F21"/>
    <w:rsid w:val="00B778A8"/>
    <w:rsid w:val="00B909A7"/>
    <w:rsid w:val="00B94CFE"/>
    <w:rsid w:val="00B94ED4"/>
    <w:rsid w:val="00BA6970"/>
    <w:rsid w:val="00BF1723"/>
    <w:rsid w:val="00BF6B8F"/>
    <w:rsid w:val="00C07564"/>
    <w:rsid w:val="00C32514"/>
    <w:rsid w:val="00C34C26"/>
    <w:rsid w:val="00C44536"/>
    <w:rsid w:val="00C515FB"/>
    <w:rsid w:val="00C57BF5"/>
    <w:rsid w:val="00C62756"/>
    <w:rsid w:val="00C635B3"/>
    <w:rsid w:val="00C7075B"/>
    <w:rsid w:val="00C85758"/>
    <w:rsid w:val="00C91D94"/>
    <w:rsid w:val="00C97D0D"/>
    <w:rsid w:val="00CA25FD"/>
    <w:rsid w:val="00CE0993"/>
    <w:rsid w:val="00CE6472"/>
    <w:rsid w:val="00CE7C32"/>
    <w:rsid w:val="00CF7687"/>
    <w:rsid w:val="00D11487"/>
    <w:rsid w:val="00D15B5A"/>
    <w:rsid w:val="00D26F78"/>
    <w:rsid w:val="00D63145"/>
    <w:rsid w:val="00DA3C46"/>
    <w:rsid w:val="00DA7C7A"/>
    <w:rsid w:val="00DC54AF"/>
    <w:rsid w:val="00DC6BA5"/>
    <w:rsid w:val="00DE043F"/>
    <w:rsid w:val="00DF01CC"/>
    <w:rsid w:val="00DF0925"/>
    <w:rsid w:val="00DF2D08"/>
    <w:rsid w:val="00E079F8"/>
    <w:rsid w:val="00E1333E"/>
    <w:rsid w:val="00E74C55"/>
    <w:rsid w:val="00EA0131"/>
    <w:rsid w:val="00EA3589"/>
    <w:rsid w:val="00ED02D6"/>
    <w:rsid w:val="00ED1946"/>
    <w:rsid w:val="00ED36D9"/>
    <w:rsid w:val="00EE15AE"/>
    <w:rsid w:val="00F1032B"/>
    <w:rsid w:val="00F26421"/>
    <w:rsid w:val="00F375F8"/>
    <w:rsid w:val="00F42556"/>
    <w:rsid w:val="00F70A63"/>
    <w:rsid w:val="00F934DA"/>
    <w:rsid w:val="59EBAE23"/>
    <w:rsid w:val="786AE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E881BD"/>
  <w15:docId w15:val="{A44B3305-FDC7-438E-9D09-3764A3E0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8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3B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rsid w:val="003B31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rsid w:val="003B31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sid w:val="003B31FF"/>
    <w:rPr>
      <w:color w:val="3D5B97"/>
      <w:u w:val="thick"/>
    </w:rPr>
  </w:style>
  <w:style w:type="character" w:styleId="Mentionnonrsolue">
    <w:name w:val="Unresolved Mention"/>
    <w:basedOn w:val="Policepardfaut"/>
    <w:uiPriority w:val="99"/>
    <w:semiHidden/>
    <w:unhideWhenUsed/>
    <w:rsid w:val="0009441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478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78F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78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78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78F6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rsid w:val="007405E7"/>
    <w:rPr>
      <w:rFonts w:eastAsia="Calibr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15F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fr-BE"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8415FB"/>
    <w:pPr>
      <w:spacing w:after="100" w:line="276" w:lineRule="auto"/>
    </w:pPr>
    <w:rPr>
      <w:rFonts w:eastAsiaTheme="minorHAnsi"/>
      <w:sz w:val="22"/>
      <w:szCs w:val="22"/>
      <w:lang w:val="fr-BE"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8415FB"/>
    <w:pPr>
      <w:spacing w:after="100" w:line="276" w:lineRule="auto"/>
      <w:ind w:left="220"/>
    </w:pPr>
    <w:rPr>
      <w:rFonts w:eastAsiaTheme="minorHAns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image" Target="media/image5.png"/>
	<Relationship Id="rId18" Type="http://schemas.openxmlformats.org/officeDocument/2006/relationships/image" Target="media/image10.png"/>
	<Relationship Id="rId26" Type="http://schemas.openxmlformats.org/officeDocument/2006/relationships/image" Target="media/image12.png"/>
	<Relationship Id="rId3" Type="http://schemas.openxmlformats.org/officeDocument/2006/relationships/styles" Target="styles.xml"/>
	<Relationship Id="rId21" Type="http://schemas.openxmlformats.org/officeDocument/2006/relationships/footer" Target="footer1.xml"/>
	<Relationship Id="rId7" Type="http://schemas.openxmlformats.org/officeDocument/2006/relationships/endnotes" Target="endnotes.xml"/>
	<Relationship Id="rId12" Type="http://schemas.openxmlformats.org/officeDocument/2006/relationships/image" Target="media/image4.png"/>
	<Relationship Id="rId17" Type="http://schemas.openxmlformats.org/officeDocument/2006/relationships/image" Target="media/image9.png"/>
	<Relationship Id="rId25" Type="http://schemas.openxmlformats.org/officeDocument/2006/relationships/image" Target="media/image11.png"/>
	<Relationship Id="rId2" Type="http://schemas.openxmlformats.org/officeDocument/2006/relationships/numbering" Target="numbering.xml"/>
	<Relationship Id="rId16" Type="http://schemas.openxmlformats.org/officeDocument/2006/relationships/image" Target="media/image8.png"/>
	<Relationship Id="rId20" Type="http://schemas.openxmlformats.org/officeDocument/2006/relationships/header" Target="header2.xml"/>
	<Relationship Id="rId29" Type="http://schemas.openxmlformats.org/officeDocument/2006/relationships/footer" Target="footer4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image" Target="media/image3.png"/>
	<Relationship Id="rId24" Type="http://schemas.openxmlformats.org/officeDocument/2006/relationships/footer" Target="footer3.xml"/>
	<Relationship Id="rId5" Type="http://schemas.openxmlformats.org/officeDocument/2006/relationships/webSettings" Target="webSettings.xml"/>
	<Relationship Id="rId15" Type="http://schemas.openxmlformats.org/officeDocument/2006/relationships/image" Target="media/image7.png"/>
	<Relationship Id="rId23" Type="http://schemas.openxmlformats.org/officeDocument/2006/relationships/header" Target="header3.xml"/>
	<Relationship Id="rId28" Type="http://schemas.openxmlformats.org/officeDocument/2006/relationships/image" Target="media/image14.png"/>
	<Relationship Id="rId10" Type="http://schemas.openxmlformats.org/officeDocument/2006/relationships/image" Target="media/image2.png"/>
	<Relationship Id="rId19" Type="http://schemas.openxmlformats.org/officeDocument/2006/relationships/header" Target="header1.xml"/>
	<Relationship Id="rId31" Type="http://schemas.openxmlformats.org/officeDocument/2006/relationships/theme" Target="theme/theme1.xml"/>
	<Relationship Id="rId4" Type="http://schemas.openxmlformats.org/officeDocument/2006/relationships/settings" Target="settings.xml"/>
	<Relationship Id="rId9" Type="http://schemas.openxmlformats.org/officeDocument/2006/relationships/image" Target="media/image1.png"/>
	<Relationship Id="rId14" Type="http://schemas.openxmlformats.org/officeDocument/2006/relationships/image" Target="media/image6.png"/>
	<Relationship Id="rId22" Type="http://schemas.openxmlformats.org/officeDocument/2006/relationships/footer" Target="footer2.xml"/>
	<Relationship Id="rId27" Type="http://schemas.openxmlformats.org/officeDocument/2006/relationships/image" Target="media/image13.png"/>
	<Relationship Id="rId30" Type="http://schemas.openxmlformats.org/officeDocument/2006/relationships/fontTable" Target="fontTable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1C0BC-2B51-4AA5-829C-2AA0C8B2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1638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Jean-Sébastien Cornélis</dc:creator>
  <cp:lastModifiedBy>Didier Antoine</cp:lastModifiedBy>
  <cp:revision>136</cp:revision>
  <cp:lastPrinted>2022-06-02T12:31:00Z</cp:lastPrinted>
  <dcterms:created xsi:type="dcterms:W3CDTF">2019-04-04T10:53:00Z</dcterms:created>
  <dcterms:modified xsi:type="dcterms:W3CDTF">2022-06-14T05:10:00Z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03f633-4a78-4eed-bb49-365e45b1f3e8_Enabled">
    <vt:lpwstr>true</vt:lpwstr>
  </property>
  <property fmtid="{D5CDD505-2E9C-101B-9397-08002B2CF9AE}" pid="3" name="MSIP_Label_8903f633-4a78-4eed-bb49-365e45b1f3e8_SetDate">
    <vt:lpwstr>2022-05-31T13:30:51Z</vt:lpwstr>
  </property>
  <property fmtid="{D5CDD505-2E9C-101B-9397-08002B2CF9AE}" pid="4" name="MSIP_Label_8903f633-4a78-4eed-bb49-365e45b1f3e8_Method">
    <vt:lpwstr>Privileged</vt:lpwstr>
  </property>
  <property fmtid="{D5CDD505-2E9C-101B-9397-08002B2CF9AE}" pid="5" name="MSIP_Label_8903f633-4a78-4eed-bb49-365e45b1f3e8_Name">
    <vt:lpwstr>8903f633-4a78-4eed-bb49-365e45b1f3e8</vt:lpwstr>
  </property>
  <property fmtid="{D5CDD505-2E9C-101B-9397-08002B2CF9AE}" pid="6" name="MSIP_Label_8903f633-4a78-4eed-bb49-365e45b1f3e8_SiteId">
    <vt:lpwstr>1f816a84-7aa6-4a56-b22a-7b3452fa8681</vt:lpwstr>
  </property>
  <property fmtid="{D5CDD505-2E9C-101B-9397-08002B2CF9AE}" pid="7" name="MSIP_Label_8903f633-4a78-4eed-bb49-365e45b1f3e8_ActionId">
    <vt:lpwstr>1ca7b828-7e56-4567-a258-88614ad8bdec</vt:lpwstr>
  </property>
  <property fmtid="{D5CDD505-2E9C-101B-9397-08002B2CF9AE}" pid="8" name="MSIP_Label_8903f633-4a78-4eed-bb49-365e45b1f3e8_ContentBits">
    <vt:lpwstr>0</vt:lpwstr>
  </property>
</Properties>
</file>